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3"/>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FA0EF2">
        <w:tc>
          <w:tcPr>
            <w:tcW w:w="509" w:type="dxa"/>
          </w:tcPr>
          <w:p w:rsidR="00FA0EF2" w:rsidRDefault="00B12B82">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FA0EF2" w:rsidRDefault="00B12B82">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43.120</w:t>
            </w:r>
            <w:r>
              <w:rPr>
                <w:rFonts w:ascii="黑体" w:eastAsia="黑体" w:hAnsi="黑体"/>
                <w:sz w:val="21"/>
                <w:szCs w:val="21"/>
              </w:rPr>
              <w:fldChar w:fldCharType="end"/>
            </w:r>
            <w:bookmarkEnd w:id="0"/>
          </w:p>
        </w:tc>
      </w:tr>
      <w:tr w:rsidR="00FA0EF2">
        <w:tc>
          <w:tcPr>
            <w:tcW w:w="509" w:type="dxa"/>
          </w:tcPr>
          <w:p w:rsidR="00FA0EF2" w:rsidRDefault="00B12B82">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FA0EF2" w:rsidRDefault="00B12B82">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T 47</w:t>
            </w:r>
            <w:r>
              <w:rPr>
                <w:rFonts w:ascii="黑体" w:eastAsia="黑体" w:hAnsi="黑体"/>
                <w:sz w:val="21"/>
                <w:szCs w:val="21"/>
              </w:rPr>
              <w:fldChar w:fldCharType="end"/>
            </w:r>
            <w:bookmarkEnd w:id="1"/>
          </w:p>
        </w:tc>
      </w:tr>
    </w:tbl>
    <w:tbl>
      <w:tblPr>
        <w:tblStyle w:val="affff3"/>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FA0EF2">
        <w:tc>
          <w:tcPr>
            <w:tcW w:w="6407" w:type="dxa"/>
          </w:tcPr>
          <w:p w:rsidR="00FA0EF2" w:rsidRDefault="00B12B82">
            <w:pPr>
              <w:pStyle w:val="affffb"/>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rsidR="00FA0EF2" w:rsidRDefault="00B12B82">
      <w:pPr>
        <w:pStyle w:val="affffc"/>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FA0EF2" w:rsidRDefault="00B12B82">
      <w:pPr>
        <w:pStyle w:val="afffffffffe"/>
        <w:framePr w:wrap="auto"/>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32/T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t>2024</w:t>
      </w:r>
      <w:r>
        <w:fldChar w:fldCharType="end"/>
      </w:r>
      <w:bookmarkEnd w:id="7"/>
    </w:p>
    <w:p w:rsidR="00FA0EF2" w:rsidRDefault="00B12B82">
      <w:pPr>
        <w:pStyle w:val="affffffffff"/>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FA0EF2" w:rsidRDefault="00B12B82">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FA0EF2" w:rsidRDefault="00FA0EF2">
      <w:pPr>
        <w:pStyle w:val="affffc"/>
        <w:framePr w:w="9639" w:h="6976" w:hRule="exact" w:hSpace="0" w:vSpace="0" w:wrap="around" w:hAnchor="page" w:y="6408"/>
        <w:jc w:val="center"/>
        <w:rPr>
          <w:rFonts w:ascii="黑体" w:eastAsia="黑体" w:hAnsi="黑体"/>
          <w:b w:val="0"/>
          <w:bCs w:val="0"/>
          <w:w w:val="100"/>
        </w:rPr>
      </w:pPr>
    </w:p>
    <w:p w:rsidR="00FA0EF2" w:rsidRDefault="00B12B82">
      <w:pPr>
        <w:pStyle w:val="affffffffff0"/>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电动汽车用退役动力电池分选技术规程</w:t>
      </w:r>
      <w:r>
        <w:fldChar w:fldCharType="end"/>
      </w:r>
      <w:bookmarkEnd w:id="9"/>
    </w:p>
    <w:p w:rsidR="00FA0EF2" w:rsidRDefault="00FA0EF2">
      <w:pPr>
        <w:framePr w:w="9639" w:h="6974" w:hRule="exact" w:wrap="around" w:vAnchor="page" w:hAnchor="page" w:x="1419" w:y="6408" w:anchorLock="1"/>
        <w:ind w:left="-1418"/>
      </w:pPr>
    </w:p>
    <w:p w:rsidR="00FA0EF2" w:rsidRDefault="00B12B82">
      <w:pPr>
        <w:pStyle w:val="afffffff4"/>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Sorting technical regulations for retired traction battery of electric vehicle</w:t>
      </w:r>
      <w:r>
        <w:rPr>
          <w:rFonts w:ascii="黑体" w:eastAsia="黑体" w:hAnsi="黑体"/>
          <w:szCs w:val="28"/>
        </w:rPr>
        <w:fldChar w:fldCharType="end"/>
      </w:r>
      <w:bookmarkEnd w:id="10"/>
    </w:p>
    <w:p w:rsidR="00FA0EF2" w:rsidRDefault="00FA0EF2">
      <w:pPr>
        <w:framePr w:w="9639" w:h="6974" w:hRule="exact" w:wrap="around" w:vAnchor="page" w:hAnchor="page" w:x="1419" w:y="6408" w:anchorLock="1"/>
        <w:spacing w:line="760" w:lineRule="exact"/>
        <w:ind w:left="-1418"/>
      </w:pPr>
    </w:p>
    <w:p w:rsidR="00FA0EF2" w:rsidRDefault="00FA0EF2">
      <w:pPr>
        <w:pStyle w:val="afffffff4"/>
        <w:framePr w:w="9639" w:h="6974" w:hRule="exact" w:wrap="around" w:vAnchor="page" w:hAnchor="page" w:x="1419" w:y="6408" w:anchorLock="1"/>
        <w:textAlignment w:val="bottom"/>
        <w:rPr>
          <w:rFonts w:eastAsia="黑体"/>
          <w:szCs w:val="28"/>
        </w:rPr>
      </w:pPr>
    </w:p>
    <w:p w:rsidR="00FA0EF2" w:rsidRDefault="00B12B82">
      <w:pPr>
        <w:pStyle w:val="afffffff4"/>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2D3301">
        <w:rPr>
          <w:sz w:val="24"/>
          <w:szCs w:val="28"/>
        </w:rPr>
      </w:r>
      <w:r w:rsidR="002D3301">
        <w:rPr>
          <w:sz w:val="24"/>
          <w:szCs w:val="28"/>
        </w:rPr>
        <w:fldChar w:fldCharType="separate"/>
      </w:r>
      <w:r>
        <w:rPr>
          <w:sz w:val="24"/>
          <w:szCs w:val="28"/>
        </w:rPr>
        <w:fldChar w:fldCharType="end"/>
      </w:r>
      <w:bookmarkEnd w:id="11"/>
    </w:p>
    <w:p w:rsidR="00FA0EF2" w:rsidRDefault="00B12B82">
      <w:pPr>
        <w:pStyle w:val="afffffff4"/>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FA0EF2" w:rsidRDefault="00B12B82">
      <w:pPr>
        <w:pStyle w:val="afffffff4"/>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2D3301">
        <w:rPr>
          <w:b/>
          <w:sz w:val="21"/>
          <w:szCs w:val="28"/>
        </w:rPr>
      </w:r>
      <w:r w:rsidR="002D3301">
        <w:rPr>
          <w:b/>
          <w:sz w:val="21"/>
          <w:szCs w:val="28"/>
        </w:rPr>
        <w:fldChar w:fldCharType="separate"/>
      </w:r>
      <w:r>
        <w:rPr>
          <w:b/>
          <w:sz w:val="21"/>
          <w:szCs w:val="28"/>
        </w:rPr>
        <w:fldChar w:fldCharType="end"/>
      </w:r>
      <w:bookmarkEnd w:id="13"/>
    </w:p>
    <w:p w:rsidR="00FA0EF2" w:rsidRDefault="00B12B82">
      <w:pPr>
        <w:pStyle w:val="afffffffffc"/>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FA0EF2" w:rsidRDefault="00B12B82">
      <w:pPr>
        <w:pStyle w:val="afffffffffd"/>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FA0EF2" w:rsidRDefault="00B12B82">
      <w:pPr>
        <w:pStyle w:val="affffffff4"/>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江苏省市场</w:t>
      </w:r>
      <w:r>
        <w:rPr>
          <w:rFonts w:hAnsi="黑体"/>
          <w:w w:val="100"/>
          <w:sz w:val="28"/>
        </w:rPr>
        <w:t>监督管理局</w:t>
      </w:r>
      <w:r>
        <w:rPr>
          <w:rFonts w:hAnsi="黑体"/>
          <w:w w:val="100"/>
          <w:sz w:val="28"/>
        </w:rPr>
        <w:fldChar w:fldCharType="end"/>
      </w:r>
      <w:bookmarkEnd w:id="20"/>
      <w:r>
        <w:rPr>
          <w:rFonts w:ascii="Times New Roman"/>
          <w:w w:val="100"/>
          <w:sz w:val="28"/>
        </w:rPr>
        <w:t>  </w:t>
      </w:r>
      <w:r>
        <w:rPr>
          <w:rStyle w:val="afffffffffff5"/>
          <w:rFonts w:hAnsi="黑体" w:hint="eastAsia"/>
          <w:position w:val="0"/>
        </w:rPr>
        <w:t>发</w:t>
      </w:r>
      <w:r>
        <w:rPr>
          <w:rStyle w:val="afffffffffff5"/>
          <w:rFonts w:hAnsi="黑体" w:hint="eastAsia"/>
          <w:spacing w:val="0"/>
          <w:position w:val="0"/>
        </w:rPr>
        <w:t>布</w:t>
      </w:r>
    </w:p>
    <w:p w:rsidR="00FA0EF2" w:rsidRDefault="00B12B82">
      <w:pPr>
        <w:rPr>
          <w:rFonts w:ascii="宋体" w:hAnsi="宋体"/>
          <w:sz w:val="28"/>
          <w:szCs w:val="28"/>
        </w:rPr>
        <w:sectPr w:rsidR="00FA0EF2">
          <w:headerReference w:type="default" r:id="rId10"/>
          <w:footerReference w:type="even" r:id="rId11"/>
          <w:headerReference w:type="first" r:id="rId12"/>
          <w:footerReference w:type="first" r:id="rId13"/>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FA0EF2" w:rsidRDefault="00B12B82">
      <w:pPr>
        <w:pStyle w:val="affffff6"/>
        <w:spacing w:after="468"/>
      </w:pPr>
      <w:bookmarkStart w:id="21" w:name="BookMark1"/>
      <w:bookmarkStart w:id="22" w:name="_Toc179467623"/>
      <w:bookmarkStart w:id="23" w:name="_Toc179460988"/>
      <w:bookmarkStart w:id="24" w:name="_Toc179467044"/>
      <w:bookmarkStart w:id="25" w:name="_Toc179461056"/>
      <w:bookmarkStart w:id="26" w:name="_Toc179466205"/>
      <w:r>
        <w:rPr>
          <w:rFonts w:hint="eastAsia"/>
          <w:spacing w:val="320"/>
        </w:rPr>
        <w:lastRenderedPageBreak/>
        <w:t>目</w:t>
      </w:r>
      <w:r>
        <w:rPr>
          <w:rFonts w:hint="eastAsia"/>
        </w:rPr>
        <w:t>次</w:t>
      </w:r>
    </w:p>
    <w:p w:rsidR="00FA0EF2" w:rsidRDefault="00B12B82">
      <w:pPr>
        <w:pStyle w:val="10"/>
        <w:tabs>
          <w:tab w:val="right" w:leader="dot" w:pos="9344"/>
        </w:tabs>
        <w:rPr>
          <w:rFonts w:asciiTheme="minorHAnsi" w:eastAsiaTheme="minorEastAsia" w:hAnsiTheme="minorHAnsi" w:cstheme="minorBidi"/>
          <w:szCs w:val="22"/>
        </w:rPr>
      </w:pPr>
      <w:r>
        <w:fldChar w:fldCharType="begin"/>
      </w:r>
      <w:r>
        <w:instrText xml:space="preserve"> TOC \o "1-1" \h \t "标准文件_一级条标题,2,标准文件_附录一级条标题,2," </w:instrText>
      </w:r>
      <w:r>
        <w:fldChar w:fldCharType="separate"/>
      </w:r>
      <w:hyperlink w:anchor="_Toc179468028" w:history="1">
        <w:r>
          <w:rPr>
            <w:rStyle w:val="affff7"/>
            <w:rFonts w:hint="eastAsia"/>
          </w:rPr>
          <w:t>前言</w:t>
        </w:r>
        <w:r>
          <w:tab/>
        </w:r>
        <w:r>
          <w:fldChar w:fldCharType="begin"/>
        </w:r>
        <w:r>
          <w:instrText xml:space="preserve"> PAGEREF _Toc179468028 \h </w:instrText>
        </w:r>
        <w:r>
          <w:fldChar w:fldCharType="separate"/>
        </w:r>
        <w:r>
          <w:t>II</w:t>
        </w:r>
        <w:r>
          <w:fldChar w:fldCharType="end"/>
        </w:r>
      </w:hyperlink>
    </w:p>
    <w:p w:rsidR="00FA0EF2" w:rsidRDefault="002D3301">
      <w:pPr>
        <w:pStyle w:val="10"/>
        <w:tabs>
          <w:tab w:val="right" w:leader="dot" w:pos="9344"/>
        </w:tabs>
        <w:rPr>
          <w:rFonts w:asciiTheme="minorHAnsi" w:eastAsiaTheme="minorEastAsia" w:hAnsiTheme="minorHAnsi" w:cstheme="minorBidi"/>
          <w:szCs w:val="22"/>
        </w:rPr>
      </w:pPr>
      <w:hyperlink w:anchor="_Toc179468029" w:history="1">
        <w:r w:rsidR="00B12B82">
          <w:rPr>
            <w:rStyle w:val="affff7"/>
          </w:rPr>
          <w:t xml:space="preserve">1 </w:t>
        </w:r>
        <w:r w:rsidR="00B12B82">
          <w:rPr>
            <w:rStyle w:val="affff7"/>
            <w:rFonts w:hint="eastAsia"/>
          </w:rPr>
          <w:t xml:space="preserve"> 范围</w:t>
        </w:r>
        <w:r w:rsidR="00B12B82">
          <w:tab/>
        </w:r>
        <w:r w:rsidR="00B12B82">
          <w:fldChar w:fldCharType="begin"/>
        </w:r>
        <w:r w:rsidR="00B12B82">
          <w:instrText xml:space="preserve"> PAGEREF _Toc179468029 \h </w:instrText>
        </w:r>
        <w:r w:rsidR="00B12B82">
          <w:fldChar w:fldCharType="separate"/>
        </w:r>
        <w:r w:rsidR="00B12B82">
          <w:t>1</w:t>
        </w:r>
        <w:r w:rsidR="00B12B82">
          <w:fldChar w:fldCharType="end"/>
        </w:r>
      </w:hyperlink>
    </w:p>
    <w:p w:rsidR="00FA0EF2" w:rsidRDefault="002D3301">
      <w:pPr>
        <w:pStyle w:val="10"/>
        <w:tabs>
          <w:tab w:val="right" w:leader="dot" w:pos="9344"/>
        </w:tabs>
        <w:rPr>
          <w:rFonts w:asciiTheme="minorHAnsi" w:eastAsiaTheme="minorEastAsia" w:hAnsiTheme="minorHAnsi" w:cstheme="minorBidi"/>
          <w:szCs w:val="22"/>
        </w:rPr>
      </w:pPr>
      <w:hyperlink w:anchor="_Toc179468030" w:history="1">
        <w:r w:rsidR="00B12B82">
          <w:rPr>
            <w:rStyle w:val="affff7"/>
          </w:rPr>
          <w:t xml:space="preserve">2 </w:t>
        </w:r>
        <w:r w:rsidR="00B12B82">
          <w:rPr>
            <w:rStyle w:val="affff7"/>
            <w:rFonts w:hint="eastAsia"/>
          </w:rPr>
          <w:t xml:space="preserve"> 规范性引用文件</w:t>
        </w:r>
        <w:r w:rsidR="00B12B82">
          <w:tab/>
        </w:r>
        <w:r w:rsidR="00B12B82">
          <w:fldChar w:fldCharType="begin"/>
        </w:r>
        <w:r w:rsidR="00B12B82">
          <w:instrText xml:space="preserve"> PAGEREF _Toc179468030 \h </w:instrText>
        </w:r>
        <w:r w:rsidR="00B12B82">
          <w:fldChar w:fldCharType="separate"/>
        </w:r>
        <w:r w:rsidR="00B12B82">
          <w:t>1</w:t>
        </w:r>
        <w:r w:rsidR="00B12B82">
          <w:fldChar w:fldCharType="end"/>
        </w:r>
      </w:hyperlink>
    </w:p>
    <w:p w:rsidR="00FA0EF2" w:rsidRDefault="002D3301">
      <w:pPr>
        <w:pStyle w:val="10"/>
        <w:tabs>
          <w:tab w:val="right" w:leader="dot" w:pos="9344"/>
        </w:tabs>
        <w:rPr>
          <w:rFonts w:asciiTheme="minorHAnsi" w:eastAsiaTheme="minorEastAsia" w:hAnsiTheme="minorHAnsi" w:cstheme="minorBidi"/>
          <w:szCs w:val="22"/>
        </w:rPr>
      </w:pPr>
      <w:hyperlink w:anchor="_Toc179468031" w:history="1">
        <w:r w:rsidR="00B12B82">
          <w:rPr>
            <w:rStyle w:val="affff7"/>
          </w:rPr>
          <w:t xml:space="preserve">3 </w:t>
        </w:r>
        <w:r w:rsidR="00B12B82">
          <w:rPr>
            <w:rStyle w:val="affff7"/>
            <w:rFonts w:hint="eastAsia"/>
          </w:rPr>
          <w:t xml:space="preserve"> 术语和定义</w:t>
        </w:r>
        <w:r w:rsidR="00B12B82">
          <w:tab/>
        </w:r>
        <w:r w:rsidR="00B12B82">
          <w:fldChar w:fldCharType="begin"/>
        </w:r>
        <w:r w:rsidR="00B12B82">
          <w:instrText xml:space="preserve"> PAGEREF _Toc179468031 \h </w:instrText>
        </w:r>
        <w:r w:rsidR="00B12B82">
          <w:fldChar w:fldCharType="separate"/>
        </w:r>
        <w:r w:rsidR="00B12B82">
          <w:t>1</w:t>
        </w:r>
        <w:r w:rsidR="00B12B82">
          <w:fldChar w:fldCharType="end"/>
        </w:r>
      </w:hyperlink>
    </w:p>
    <w:p w:rsidR="00FA0EF2" w:rsidRDefault="002D3301">
      <w:pPr>
        <w:pStyle w:val="10"/>
        <w:tabs>
          <w:tab w:val="right" w:leader="dot" w:pos="9344"/>
        </w:tabs>
        <w:rPr>
          <w:rFonts w:asciiTheme="minorHAnsi" w:eastAsiaTheme="minorEastAsia" w:hAnsiTheme="minorHAnsi" w:cstheme="minorBidi"/>
          <w:szCs w:val="22"/>
        </w:rPr>
      </w:pPr>
      <w:hyperlink w:anchor="_Toc179468042" w:history="1">
        <w:r w:rsidR="00B12B82">
          <w:rPr>
            <w:rStyle w:val="affff7"/>
          </w:rPr>
          <w:t xml:space="preserve">4 </w:t>
        </w:r>
        <w:r w:rsidR="00B12B82">
          <w:rPr>
            <w:rStyle w:val="affff7"/>
            <w:rFonts w:hint="eastAsia"/>
          </w:rPr>
          <w:t xml:space="preserve"> 符号和缩略语</w:t>
        </w:r>
        <w:r w:rsidR="00B12B82">
          <w:tab/>
        </w:r>
        <w:r w:rsidR="00B12B82">
          <w:fldChar w:fldCharType="begin"/>
        </w:r>
        <w:r w:rsidR="00B12B82">
          <w:instrText xml:space="preserve"> PAGEREF _Toc179468042 \h </w:instrText>
        </w:r>
        <w:r w:rsidR="00B12B82">
          <w:fldChar w:fldCharType="separate"/>
        </w:r>
        <w:r w:rsidR="00B12B82">
          <w:t>2</w:t>
        </w:r>
        <w:r w:rsidR="00B12B82">
          <w:fldChar w:fldCharType="end"/>
        </w:r>
      </w:hyperlink>
    </w:p>
    <w:p w:rsidR="00FA0EF2" w:rsidRDefault="002D3301">
      <w:pPr>
        <w:pStyle w:val="23"/>
        <w:rPr>
          <w:rFonts w:asciiTheme="minorHAnsi" w:eastAsiaTheme="minorEastAsia" w:hAnsiTheme="minorHAnsi" w:cstheme="minorBidi"/>
          <w:szCs w:val="22"/>
        </w:rPr>
      </w:pPr>
      <w:hyperlink w:anchor="_Toc179468043" w:history="1">
        <w:r w:rsidR="00B12B82">
          <w:rPr>
            <w:rStyle w:val="affff7"/>
            <w14:scene3d>
              <w14:camera w14:prst="orthographicFront"/>
              <w14:lightRig w14:rig="threePt" w14:dir="t">
                <w14:rot w14:lat="0" w14:lon="0" w14:rev="0"/>
              </w14:lightRig>
            </w14:scene3d>
          </w:rPr>
          <w:t xml:space="preserve">4.1 </w:t>
        </w:r>
        <w:r w:rsidR="00B12B82">
          <w:rPr>
            <w:rStyle w:val="affff7"/>
            <w:rFonts w:hint="eastAsia"/>
          </w:rPr>
          <w:t xml:space="preserve"> 符号</w:t>
        </w:r>
        <w:r w:rsidR="00B12B82">
          <w:tab/>
        </w:r>
        <w:r w:rsidR="00B12B82">
          <w:fldChar w:fldCharType="begin"/>
        </w:r>
        <w:r w:rsidR="00B12B82">
          <w:instrText xml:space="preserve"> PAGEREF _Toc179468043 \h </w:instrText>
        </w:r>
        <w:r w:rsidR="00B12B82">
          <w:fldChar w:fldCharType="separate"/>
        </w:r>
        <w:r w:rsidR="00B12B82">
          <w:t>2</w:t>
        </w:r>
        <w:r w:rsidR="00B12B82">
          <w:fldChar w:fldCharType="end"/>
        </w:r>
      </w:hyperlink>
    </w:p>
    <w:p w:rsidR="00FA0EF2" w:rsidRDefault="002D3301">
      <w:pPr>
        <w:pStyle w:val="23"/>
        <w:rPr>
          <w:rFonts w:asciiTheme="minorHAnsi" w:eastAsiaTheme="minorEastAsia" w:hAnsiTheme="minorHAnsi" w:cstheme="minorBidi"/>
          <w:szCs w:val="22"/>
        </w:rPr>
      </w:pPr>
      <w:hyperlink w:anchor="_Toc179468044" w:history="1">
        <w:r w:rsidR="00B12B82">
          <w:rPr>
            <w:rStyle w:val="affff7"/>
            <w14:scene3d>
              <w14:camera w14:prst="orthographicFront"/>
              <w14:lightRig w14:rig="threePt" w14:dir="t">
                <w14:rot w14:lat="0" w14:lon="0" w14:rev="0"/>
              </w14:lightRig>
            </w14:scene3d>
          </w:rPr>
          <w:t xml:space="preserve">4.2 </w:t>
        </w:r>
        <w:r w:rsidR="00B12B82">
          <w:rPr>
            <w:rStyle w:val="affff7"/>
            <w:rFonts w:hint="eastAsia"/>
          </w:rPr>
          <w:t xml:space="preserve"> 缩略语</w:t>
        </w:r>
        <w:r w:rsidR="00B12B82">
          <w:tab/>
        </w:r>
        <w:r w:rsidR="00B12B82">
          <w:fldChar w:fldCharType="begin"/>
        </w:r>
        <w:r w:rsidR="00B12B82">
          <w:instrText xml:space="preserve"> PAGEREF _Toc179468044 \h </w:instrText>
        </w:r>
        <w:r w:rsidR="00B12B82">
          <w:fldChar w:fldCharType="separate"/>
        </w:r>
        <w:r w:rsidR="00B12B82">
          <w:t>3</w:t>
        </w:r>
        <w:r w:rsidR="00B12B82">
          <w:fldChar w:fldCharType="end"/>
        </w:r>
      </w:hyperlink>
    </w:p>
    <w:p w:rsidR="00FA0EF2" w:rsidRDefault="002D3301">
      <w:pPr>
        <w:pStyle w:val="10"/>
        <w:tabs>
          <w:tab w:val="right" w:leader="dot" w:pos="9344"/>
        </w:tabs>
        <w:rPr>
          <w:rFonts w:asciiTheme="minorHAnsi" w:eastAsiaTheme="minorEastAsia" w:hAnsiTheme="minorHAnsi" w:cstheme="minorBidi"/>
          <w:szCs w:val="22"/>
        </w:rPr>
      </w:pPr>
      <w:hyperlink w:anchor="_Toc179468045" w:history="1">
        <w:r w:rsidR="00B12B82">
          <w:rPr>
            <w:rStyle w:val="affff7"/>
          </w:rPr>
          <w:t xml:space="preserve">5 </w:t>
        </w:r>
        <w:r w:rsidR="00B12B82">
          <w:rPr>
            <w:rStyle w:val="affff7"/>
            <w:rFonts w:hint="eastAsia"/>
          </w:rPr>
          <w:t xml:space="preserve"> 分选基本要求</w:t>
        </w:r>
        <w:r w:rsidR="00B12B82">
          <w:tab/>
        </w:r>
        <w:r w:rsidR="00B12B82">
          <w:fldChar w:fldCharType="begin"/>
        </w:r>
        <w:r w:rsidR="00B12B82">
          <w:instrText xml:space="preserve"> PAGEREF _Toc179468045 \h </w:instrText>
        </w:r>
        <w:r w:rsidR="00B12B82">
          <w:fldChar w:fldCharType="separate"/>
        </w:r>
        <w:r w:rsidR="00B12B82">
          <w:t>3</w:t>
        </w:r>
        <w:r w:rsidR="00B12B82">
          <w:fldChar w:fldCharType="end"/>
        </w:r>
      </w:hyperlink>
    </w:p>
    <w:p w:rsidR="00FA0EF2" w:rsidRDefault="002D3301">
      <w:pPr>
        <w:pStyle w:val="23"/>
        <w:rPr>
          <w:rFonts w:asciiTheme="minorHAnsi" w:eastAsiaTheme="minorEastAsia" w:hAnsiTheme="minorHAnsi" w:cstheme="minorBidi"/>
          <w:szCs w:val="22"/>
        </w:rPr>
      </w:pPr>
      <w:hyperlink w:anchor="_Toc179468046" w:history="1">
        <w:r w:rsidR="00B12B82">
          <w:rPr>
            <w:rStyle w:val="affff7"/>
            <w14:scene3d>
              <w14:camera w14:prst="orthographicFront"/>
              <w14:lightRig w14:rig="threePt" w14:dir="t">
                <w14:rot w14:lat="0" w14:lon="0" w14:rev="0"/>
              </w14:lightRig>
            </w14:scene3d>
          </w:rPr>
          <w:t xml:space="preserve">5.1 </w:t>
        </w:r>
        <w:r w:rsidR="00B12B82">
          <w:rPr>
            <w:rStyle w:val="affff7"/>
            <w:rFonts w:hint="eastAsia"/>
          </w:rPr>
          <w:t xml:space="preserve"> 安全基本要求</w:t>
        </w:r>
        <w:r w:rsidR="00B12B82">
          <w:tab/>
        </w:r>
        <w:r w:rsidR="00B12B82">
          <w:fldChar w:fldCharType="begin"/>
        </w:r>
        <w:r w:rsidR="00B12B82">
          <w:instrText xml:space="preserve"> PAGEREF _Toc179468046 \h </w:instrText>
        </w:r>
        <w:r w:rsidR="00B12B82">
          <w:fldChar w:fldCharType="separate"/>
        </w:r>
        <w:r w:rsidR="00B12B82">
          <w:t>3</w:t>
        </w:r>
        <w:r w:rsidR="00B12B82">
          <w:fldChar w:fldCharType="end"/>
        </w:r>
      </w:hyperlink>
    </w:p>
    <w:p w:rsidR="00FA0EF2" w:rsidRDefault="002D3301">
      <w:pPr>
        <w:pStyle w:val="23"/>
        <w:rPr>
          <w:rFonts w:asciiTheme="minorHAnsi" w:eastAsiaTheme="minorEastAsia" w:hAnsiTheme="minorHAnsi" w:cstheme="minorBidi"/>
          <w:szCs w:val="22"/>
        </w:rPr>
      </w:pPr>
      <w:hyperlink w:anchor="_Toc179468047" w:history="1">
        <w:r w:rsidR="00B12B82">
          <w:rPr>
            <w:rStyle w:val="affff7"/>
            <w14:scene3d>
              <w14:camera w14:prst="orthographicFront"/>
              <w14:lightRig w14:rig="threePt" w14:dir="t">
                <w14:rot w14:lat="0" w14:lon="0" w14:rev="0"/>
              </w14:lightRig>
            </w14:scene3d>
          </w:rPr>
          <w:t xml:space="preserve">5.2 </w:t>
        </w:r>
        <w:r w:rsidR="00B12B82">
          <w:rPr>
            <w:rStyle w:val="affff7"/>
            <w:rFonts w:hint="eastAsia"/>
          </w:rPr>
          <w:t xml:space="preserve"> 准确性</w:t>
        </w:r>
        <w:r w:rsidR="00B12B82">
          <w:tab/>
        </w:r>
        <w:r w:rsidR="00B12B82">
          <w:fldChar w:fldCharType="begin"/>
        </w:r>
        <w:r w:rsidR="00B12B82">
          <w:instrText xml:space="preserve"> PAGEREF _Toc179468047 \h </w:instrText>
        </w:r>
        <w:r w:rsidR="00B12B82">
          <w:fldChar w:fldCharType="separate"/>
        </w:r>
        <w:r w:rsidR="00B12B82">
          <w:t>3</w:t>
        </w:r>
        <w:r w:rsidR="00B12B82">
          <w:fldChar w:fldCharType="end"/>
        </w:r>
      </w:hyperlink>
    </w:p>
    <w:p w:rsidR="00FA0EF2" w:rsidRDefault="002D3301">
      <w:pPr>
        <w:pStyle w:val="23"/>
        <w:rPr>
          <w:rFonts w:asciiTheme="minorHAnsi" w:eastAsiaTheme="minorEastAsia" w:hAnsiTheme="minorHAnsi" w:cstheme="minorBidi"/>
          <w:szCs w:val="22"/>
        </w:rPr>
      </w:pPr>
      <w:hyperlink w:anchor="_Toc179468048" w:history="1">
        <w:r w:rsidR="00B12B82">
          <w:rPr>
            <w:rStyle w:val="affff7"/>
            <w14:scene3d>
              <w14:camera w14:prst="orthographicFront"/>
              <w14:lightRig w14:rig="threePt" w14:dir="t">
                <w14:rot w14:lat="0" w14:lon="0" w14:rev="0"/>
              </w14:lightRig>
            </w14:scene3d>
          </w:rPr>
          <w:t xml:space="preserve">5.3 </w:t>
        </w:r>
        <w:r w:rsidR="00B12B82">
          <w:rPr>
            <w:rStyle w:val="affff7"/>
            <w:rFonts w:hint="eastAsia"/>
          </w:rPr>
          <w:t xml:space="preserve"> 分选原则</w:t>
        </w:r>
        <w:r w:rsidR="00B12B82">
          <w:tab/>
        </w:r>
        <w:r w:rsidR="00B12B82">
          <w:fldChar w:fldCharType="begin"/>
        </w:r>
        <w:r w:rsidR="00B12B82">
          <w:instrText xml:space="preserve"> PAGEREF _Toc179468048 \h </w:instrText>
        </w:r>
        <w:r w:rsidR="00B12B82">
          <w:fldChar w:fldCharType="separate"/>
        </w:r>
        <w:r w:rsidR="00B12B82">
          <w:t>3</w:t>
        </w:r>
        <w:r w:rsidR="00B12B82">
          <w:fldChar w:fldCharType="end"/>
        </w:r>
      </w:hyperlink>
    </w:p>
    <w:p w:rsidR="00FA0EF2" w:rsidRDefault="002D3301">
      <w:pPr>
        <w:pStyle w:val="10"/>
        <w:tabs>
          <w:tab w:val="right" w:leader="dot" w:pos="9344"/>
        </w:tabs>
        <w:rPr>
          <w:rFonts w:asciiTheme="minorHAnsi" w:eastAsiaTheme="minorEastAsia" w:hAnsiTheme="minorHAnsi" w:cstheme="minorBidi"/>
          <w:szCs w:val="22"/>
        </w:rPr>
      </w:pPr>
      <w:hyperlink w:anchor="_Toc179468049" w:history="1">
        <w:r w:rsidR="00B12B82">
          <w:rPr>
            <w:rStyle w:val="affff7"/>
          </w:rPr>
          <w:t xml:space="preserve">6 </w:t>
        </w:r>
        <w:r w:rsidR="00B12B82">
          <w:rPr>
            <w:rStyle w:val="affff7"/>
            <w:rFonts w:hint="eastAsia"/>
          </w:rPr>
          <w:t xml:space="preserve"> 分选方法与技术指标</w:t>
        </w:r>
        <w:r w:rsidR="00B12B82">
          <w:tab/>
        </w:r>
        <w:r w:rsidR="00B12B82">
          <w:fldChar w:fldCharType="begin"/>
        </w:r>
        <w:r w:rsidR="00B12B82">
          <w:instrText xml:space="preserve"> PAGEREF _Toc179468049 \h </w:instrText>
        </w:r>
        <w:r w:rsidR="00B12B82">
          <w:fldChar w:fldCharType="separate"/>
        </w:r>
        <w:r w:rsidR="00B12B82">
          <w:t>3</w:t>
        </w:r>
        <w:r w:rsidR="00B12B82">
          <w:fldChar w:fldCharType="end"/>
        </w:r>
      </w:hyperlink>
    </w:p>
    <w:p w:rsidR="00FA0EF2" w:rsidRDefault="002D3301">
      <w:pPr>
        <w:pStyle w:val="23"/>
        <w:rPr>
          <w:rFonts w:asciiTheme="minorHAnsi" w:eastAsiaTheme="minorEastAsia" w:hAnsiTheme="minorHAnsi" w:cstheme="minorBidi"/>
          <w:szCs w:val="22"/>
        </w:rPr>
      </w:pPr>
      <w:hyperlink w:anchor="_Toc179468050" w:history="1">
        <w:r w:rsidR="00B12B82">
          <w:rPr>
            <w:rStyle w:val="affff7"/>
            <w14:scene3d>
              <w14:camera w14:prst="orthographicFront"/>
              <w14:lightRig w14:rig="threePt" w14:dir="t">
                <w14:rot w14:lat="0" w14:lon="0" w14:rev="0"/>
              </w14:lightRig>
            </w14:scene3d>
          </w:rPr>
          <w:t xml:space="preserve">6.1 </w:t>
        </w:r>
        <w:r w:rsidR="00B12B82">
          <w:rPr>
            <w:rStyle w:val="affff7"/>
            <w:rFonts w:hint="eastAsia"/>
          </w:rPr>
          <w:t xml:space="preserve"> 分类</w:t>
        </w:r>
        <w:r w:rsidR="00B12B82">
          <w:tab/>
        </w:r>
        <w:r w:rsidR="00B12B82">
          <w:fldChar w:fldCharType="begin"/>
        </w:r>
        <w:r w:rsidR="00B12B82">
          <w:instrText xml:space="preserve"> PAGEREF _Toc179468050 \h </w:instrText>
        </w:r>
        <w:r w:rsidR="00B12B82">
          <w:fldChar w:fldCharType="separate"/>
        </w:r>
        <w:r w:rsidR="00B12B82">
          <w:t>3</w:t>
        </w:r>
        <w:r w:rsidR="00B12B82">
          <w:fldChar w:fldCharType="end"/>
        </w:r>
      </w:hyperlink>
    </w:p>
    <w:p w:rsidR="00FA0EF2" w:rsidRDefault="002D3301">
      <w:pPr>
        <w:pStyle w:val="23"/>
        <w:rPr>
          <w:rFonts w:asciiTheme="minorHAnsi" w:eastAsiaTheme="minorEastAsia" w:hAnsiTheme="minorHAnsi" w:cstheme="minorBidi"/>
          <w:szCs w:val="22"/>
        </w:rPr>
      </w:pPr>
      <w:hyperlink w:anchor="_Toc179468051" w:history="1">
        <w:r w:rsidR="00B12B82">
          <w:rPr>
            <w:rStyle w:val="affff7"/>
            <w14:scene3d>
              <w14:camera w14:prst="orthographicFront"/>
              <w14:lightRig w14:rig="threePt" w14:dir="t">
                <w14:rot w14:lat="0" w14:lon="0" w14:rev="0"/>
              </w14:lightRig>
            </w14:scene3d>
          </w:rPr>
          <w:t xml:space="preserve">6.2 </w:t>
        </w:r>
        <w:r w:rsidR="00B12B82">
          <w:rPr>
            <w:rStyle w:val="affff7"/>
            <w:rFonts w:hint="eastAsia"/>
          </w:rPr>
          <w:t xml:space="preserve"> 拆解</w:t>
        </w:r>
        <w:r w:rsidR="00B12B82">
          <w:tab/>
        </w:r>
        <w:r w:rsidR="00B12B82">
          <w:fldChar w:fldCharType="begin"/>
        </w:r>
        <w:r w:rsidR="00B12B82">
          <w:instrText xml:space="preserve"> PAGEREF _Toc179468051 \h </w:instrText>
        </w:r>
        <w:r w:rsidR="00B12B82">
          <w:fldChar w:fldCharType="separate"/>
        </w:r>
        <w:r w:rsidR="00B12B82">
          <w:t>5</w:t>
        </w:r>
        <w:r w:rsidR="00B12B82">
          <w:fldChar w:fldCharType="end"/>
        </w:r>
      </w:hyperlink>
    </w:p>
    <w:p w:rsidR="00FA0EF2" w:rsidRDefault="002D3301">
      <w:pPr>
        <w:pStyle w:val="23"/>
        <w:rPr>
          <w:rFonts w:asciiTheme="minorHAnsi" w:eastAsiaTheme="minorEastAsia" w:hAnsiTheme="minorHAnsi" w:cstheme="minorBidi"/>
          <w:szCs w:val="22"/>
        </w:rPr>
      </w:pPr>
      <w:hyperlink w:anchor="_Toc179468052" w:history="1">
        <w:r w:rsidR="00B12B82">
          <w:rPr>
            <w:rStyle w:val="affff7"/>
            <w14:scene3d>
              <w14:camera w14:prst="orthographicFront"/>
              <w14:lightRig w14:rig="threePt" w14:dir="t">
                <w14:rot w14:lat="0" w14:lon="0" w14:rev="0"/>
              </w14:lightRig>
            </w14:scene3d>
          </w:rPr>
          <w:t xml:space="preserve">6.3 </w:t>
        </w:r>
        <w:r w:rsidR="00B12B82">
          <w:rPr>
            <w:rStyle w:val="affff7"/>
            <w:rFonts w:hint="eastAsia"/>
          </w:rPr>
          <w:t xml:space="preserve"> 残余容量检测</w:t>
        </w:r>
        <w:r w:rsidR="00B12B82">
          <w:tab/>
        </w:r>
        <w:r w:rsidR="00B12B82">
          <w:fldChar w:fldCharType="begin"/>
        </w:r>
        <w:r w:rsidR="00B12B82">
          <w:instrText xml:space="preserve"> PAGEREF _Toc179468052 \h </w:instrText>
        </w:r>
        <w:r w:rsidR="00B12B82">
          <w:fldChar w:fldCharType="separate"/>
        </w:r>
        <w:r w:rsidR="00B12B82">
          <w:t>6</w:t>
        </w:r>
        <w:r w:rsidR="00B12B82">
          <w:fldChar w:fldCharType="end"/>
        </w:r>
      </w:hyperlink>
    </w:p>
    <w:p w:rsidR="00FA0EF2" w:rsidRDefault="002D3301">
      <w:pPr>
        <w:pStyle w:val="23"/>
        <w:rPr>
          <w:rFonts w:asciiTheme="minorHAnsi" w:eastAsiaTheme="minorEastAsia" w:hAnsiTheme="minorHAnsi" w:cstheme="minorBidi"/>
          <w:szCs w:val="22"/>
        </w:rPr>
      </w:pPr>
      <w:hyperlink w:anchor="_Toc179468053" w:history="1">
        <w:r w:rsidR="00B12B82">
          <w:rPr>
            <w:rStyle w:val="affff7"/>
            <w14:scene3d>
              <w14:camera w14:prst="orthographicFront"/>
              <w14:lightRig w14:rig="threePt" w14:dir="t">
                <w14:rot w14:lat="0" w14:lon="0" w14:rev="0"/>
              </w14:lightRig>
            </w14:scene3d>
          </w:rPr>
          <w:t xml:space="preserve">6.4 </w:t>
        </w:r>
        <w:r w:rsidR="00B12B82">
          <w:rPr>
            <w:rStyle w:val="affff7"/>
            <w:rFonts w:hint="eastAsia"/>
          </w:rPr>
          <w:t xml:space="preserve"> 荷电保持能力检测</w:t>
        </w:r>
        <w:r w:rsidR="00B12B82">
          <w:tab/>
        </w:r>
        <w:r w:rsidR="00B12B82">
          <w:fldChar w:fldCharType="begin"/>
        </w:r>
        <w:r w:rsidR="00B12B82">
          <w:instrText xml:space="preserve"> PAGEREF _Toc179468053 \h </w:instrText>
        </w:r>
        <w:r w:rsidR="00B12B82">
          <w:fldChar w:fldCharType="separate"/>
        </w:r>
        <w:r w:rsidR="00B12B82">
          <w:t>10</w:t>
        </w:r>
        <w:r w:rsidR="00B12B82">
          <w:fldChar w:fldCharType="end"/>
        </w:r>
      </w:hyperlink>
    </w:p>
    <w:p w:rsidR="00FA0EF2" w:rsidRDefault="002D3301">
      <w:pPr>
        <w:pStyle w:val="23"/>
        <w:rPr>
          <w:rFonts w:asciiTheme="minorHAnsi" w:eastAsiaTheme="minorEastAsia" w:hAnsiTheme="minorHAnsi" w:cstheme="minorBidi"/>
          <w:szCs w:val="22"/>
        </w:rPr>
      </w:pPr>
      <w:hyperlink w:anchor="_Toc179468054" w:history="1">
        <w:r w:rsidR="00B12B82">
          <w:rPr>
            <w:rStyle w:val="affff7"/>
            <w14:scene3d>
              <w14:camera w14:prst="orthographicFront"/>
              <w14:lightRig w14:rig="threePt" w14:dir="t">
                <w14:rot w14:lat="0" w14:lon="0" w14:rev="0"/>
              </w14:lightRig>
            </w14:scene3d>
          </w:rPr>
          <w:t xml:space="preserve">6.5 </w:t>
        </w:r>
        <w:r w:rsidR="00B12B82">
          <w:rPr>
            <w:rStyle w:val="affff7"/>
            <w:rFonts w:hint="eastAsia"/>
          </w:rPr>
          <w:t xml:space="preserve"> 内阻检测</w:t>
        </w:r>
        <w:r w:rsidR="00B12B82">
          <w:tab/>
        </w:r>
        <w:r w:rsidR="00B12B82">
          <w:fldChar w:fldCharType="begin"/>
        </w:r>
        <w:r w:rsidR="00B12B82">
          <w:instrText xml:space="preserve"> PAGEREF _Toc179468054 \h </w:instrText>
        </w:r>
        <w:r w:rsidR="00B12B82">
          <w:fldChar w:fldCharType="separate"/>
        </w:r>
        <w:r w:rsidR="00B12B82">
          <w:t>10</w:t>
        </w:r>
        <w:r w:rsidR="00B12B82">
          <w:fldChar w:fldCharType="end"/>
        </w:r>
      </w:hyperlink>
    </w:p>
    <w:p w:rsidR="00FA0EF2" w:rsidRDefault="002D3301">
      <w:pPr>
        <w:pStyle w:val="23"/>
        <w:rPr>
          <w:rFonts w:asciiTheme="minorHAnsi" w:eastAsiaTheme="minorEastAsia" w:hAnsiTheme="minorHAnsi" w:cstheme="minorBidi"/>
          <w:szCs w:val="22"/>
        </w:rPr>
      </w:pPr>
      <w:hyperlink w:anchor="_Toc179468055" w:history="1">
        <w:r w:rsidR="00B12B82">
          <w:rPr>
            <w:rStyle w:val="affff7"/>
            <w14:scene3d>
              <w14:camera w14:prst="orthographicFront"/>
              <w14:lightRig w14:rig="threePt" w14:dir="t">
                <w14:rot w14:lat="0" w14:lon="0" w14:rev="0"/>
              </w14:lightRig>
            </w14:scene3d>
          </w:rPr>
          <w:t xml:space="preserve">6.6 </w:t>
        </w:r>
        <w:r w:rsidR="00B12B82">
          <w:rPr>
            <w:rStyle w:val="affff7"/>
            <w:rFonts w:hint="eastAsia"/>
          </w:rPr>
          <w:t xml:space="preserve"> 厚度检测</w:t>
        </w:r>
        <w:r w:rsidR="00B12B82">
          <w:tab/>
        </w:r>
        <w:r w:rsidR="00B12B82">
          <w:fldChar w:fldCharType="begin"/>
        </w:r>
        <w:r w:rsidR="00B12B82">
          <w:instrText xml:space="preserve"> PAGEREF _Toc179468055 \h </w:instrText>
        </w:r>
        <w:r w:rsidR="00B12B82">
          <w:fldChar w:fldCharType="separate"/>
        </w:r>
        <w:r w:rsidR="00B12B82">
          <w:t>10</w:t>
        </w:r>
        <w:r w:rsidR="00B12B82">
          <w:fldChar w:fldCharType="end"/>
        </w:r>
      </w:hyperlink>
    </w:p>
    <w:p w:rsidR="00FA0EF2" w:rsidRDefault="002D3301">
      <w:pPr>
        <w:pStyle w:val="23"/>
        <w:rPr>
          <w:rFonts w:asciiTheme="minorHAnsi" w:eastAsiaTheme="minorEastAsia" w:hAnsiTheme="minorHAnsi" w:cstheme="minorBidi"/>
          <w:szCs w:val="22"/>
        </w:rPr>
      </w:pPr>
      <w:hyperlink w:anchor="_Toc179468056" w:history="1">
        <w:r w:rsidR="00B12B82">
          <w:rPr>
            <w:rStyle w:val="affff7"/>
            <w14:scene3d>
              <w14:camera w14:prst="orthographicFront"/>
              <w14:lightRig w14:rig="threePt" w14:dir="t">
                <w14:rot w14:lat="0" w14:lon="0" w14:rev="0"/>
              </w14:lightRig>
            </w14:scene3d>
          </w:rPr>
          <w:t xml:space="preserve">6.7 </w:t>
        </w:r>
        <w:r w:rsidR="00B12B82">
          <w:rPr>
            <w:rStyle w:val="affff7"/>
            <w:rFonts w:hint="eastAsia"/>
          </w:rPr>
          <w:t xml:space="preserve"> 分选</w:t>
        </w:r>
        <w:r w:rsidR="00B12B82">
          <w:tab/>
        </w:r>
        <w:r w:rsidR="00B12B82">
          <w:fldChar w:fldCharType="begin"/>
        </w:r>
        <w:r w:rsidR="00B12B82">
          <w:instrText xml:space="preserve"> PAGEREF _Toc179468056 \h </w:instrText>
        </w:r>
        <w:r w:rsidR="00B12B82">
          <w:fldChar w:fldCharType="separate"/>
        </w:r>
        <w:r w:rsidR="00B12B82">
          <w:t>10</w:t>
        </w:r>
        <w:r w:rsidR="00B12B82">
          <w:fldChar w:fldCharType="end"/>
        </w:r>
      </w:hyperlink>
    </w:p>
    <w:p w:rsidR="00FA0EF2" w:rsidRDefault="002D3301">
      <w:pPr>
        <w:pStyle w:val="10"/>
        <w:tabs>
          <w:tab w:val="right" w:leader="dot" w:pos="9344"/>
        </w:tabs>
        <w:rPr>
          <w:rFonts w:asciiTheme="minorHAnsi" w:eastAsiaTheme="minorEastAsia" w:hAnsiTheme="minorHAnsi" w:cstheme="minorBidi"/>
          <w:szCs w:val="22"/>
        </w:rPr>
      </w:pPr>
      <w:hyperlink w:anchor="_Toc179468057" w:history="1">
        <w:r w:rsidR="00B12B82">
          <w:rPr>
            <w:rStyle w:val="affff7"/>
            <w:rFonts w:hint="eastAsia"/>
          </w:rPr>
          <w:t>附录A（规范性）</w:t>
        </w:r>
        <w:r w:rsidR="00B12B82">
          <w:rPr>
            <w:rStyle w:val="affff7"/>
          </w:rPr>
          <w:t xml:space="preserve">  </w:t>
        </w:r>
        <w:r w:rsidR="00B12B82">
          <w:rPr>
            <w:rStyle w:val="affff7"/>
            <w:rFonts w:hint="eastAsia"/>
          </w:rPr>
          <w:t>退役动力电池分类初检记录单</w:t>
        </w:r>
        <w:r w:rsidR="00B12B82">
          <w:tab/>
        </w:r>
        <w:r w:rsidR="00B12B82">
          <w:fldChar w:fldCharType="begin"/>
        </w:r>
        <w:r w:rsidR="00B12B82">
          <w:instrText xml:space="preserve"> PAGEREF _Toc179468057 \h </w:instrText>
        </w:r>
        <w:r w:rsidR="00B12B82">
          <w:fldChar w:fldCharType="separate"/>
        </w:r>
        <w:r w:rsidR="00B12B82">
          <w:t>12</w:t>
        </w:r>
        <w:r w:rsidR="00B12B82">
          <w:fldChar w:fldCharType="end"/>
        </w:r>
      </w:hyperlink>
    </w:p>
    <w:p w:rsidR="00FA0EF2" w:rsidRDefault="002D3301">
      <w:pPr>
        <w:pStyle w:val="10"/>
        <w:tabs>
          <w:tab w:val="right" w:leader="dot" w:pos="9344"/>
        </w:tabs>
        <w:rPr>
          <w:rFonts w:asciiTheme="minorHAnsi" w:eastAsiaTheme="minorEastAsia" w:hAnsiTheme="minorHAnsi" w:cstheme="minorBidi"/>
          <w:szCs w:val="22"/>
        </w:rPr>
      </w:pPr>
      <w:hyperlink w:anchor="_Toc179468058" w:history="1">
        <w:r w:rsidR="00B12B82">
          <w:rPr>
            <w:rStyle w:val="affff7"/>
            <w:rFonts w:hint="eastAsia"/>
          </w:rPr>
          <w:t>参考文献</w:t>
        </w:r>
        <w:r w:rsidR="00B12B82">
          <w:tab/>
        </w:r>
        <w:r w:rsidR="00B12B82">
          <w:fldChar w:fldCharType="begin"/>
        </w:r>
        <w:r w:rsidR="00B12B82">
          <w:instrText xml:space="preserve"> PAGEREF _Toc179468058 \h </w:instrText>
        </w:r>
        <w:r w:rsidR="00B12B82">
          <w:fldChar w:fldCharType="separate"/>
        </w:r>
        <w:r w:rsidR="00B12B82">
          <w:t>14</w:t>
        </w:r>
        <w:r w:rsidR="00B12B82">
          <w:fldChar w:fldCharType="end"/>
        </w:r>
      </w:hyperlink>
    </w:p>
    <w:p w:rsidR="00FA0EF2" w:rsidRDefault="00B12B82">
      <w:pPr>
        <w:pStyle w:val="affffff6"/>
        <w:spacing w:after="468"/>
        <w:sectPr w:rsidR="00FA0EF2">
          <w:headerReference w:type="even" r:id="rId14"/>
          <w:headerReference w:type="default" r:id="rId15"/>
          <w:footerReference w:type="even" r:id="rId16"/>
          <w:footerReference w:type="default" r:id="rId17"/>
          <w:pgSz w:w="11906" w:h="16838"/>
          <w:pgMar w:top="1928" w:right="1134" w:bottom="1134" w:left="1134" w:header="1418" w:footer="1134" w:gutter="284"/>
          <w:pgNumType w:fmt="upperRoman" w:start="1"/>
          <w:cols w:space="425"/>
          <w:formProt w:val="0"/>
          <w:docGrid w:type="lines" w:linePitch="312"/>
        </w:sectPr>
      </w:pPr>
      <w:r>
        <w:fldChar w:fldCharType="end"/>
      </w:r>
    </w:p>
    <w:p w:rsidR="00FA0EF2" w:rsidRDefault="00B12B82">
      <w:pPr>
        <w:pStyle w:val="a6"/>
        <w:spacing w:before="900" w:after="468"/>
      </w:pPr>
      <w:bookmarkStart w:id="27" w:name="_Toc179468028"/>
      <w:bookmarkStart w:id="28" w:name="BookMark2"/>
      <w:bookmarkEnd w:id="21"/>
      <w:r>
        <w:rPr>
          <w:spacing w:val="320"/>
        </w:rPr>
        <w:lastRenderedPageBreak/>
        <w:t>前</w:t>
      </w:r>
      <w:r>
        <w:t>言</w:t>
      </w:r>
      <w:bookmarkEnd w:id="22"/>
      <w:bookmarkEnd w:id="23"/>
      <w:bookmarkEnd w:id="24"/>
      <w:bookmarkEnd w:id="25"/>
      <w:bookmarkEnd w:id="26"/>
      <w:bookmarkEnd w:id="27"/>
    </w:p>
    <w:p w:rsidR="00FA0EF2" w:rsidRDefault="00B12B82">
      <w:pPr>
        <w:pStyle w:val="afffff1"/>
        <w:ind w:firstLine="420"/>
      </w:pPr>
      <w:r>
        <w:rPr>
          <w:rFonts w:hint="eastAsia"/>
        </w:rPr>
        <w:t>本文件按照GB/T 1.1—2020《标准化工作导则  第1部分：标准化文件的结构和起草规则》的规定起草。</w:t>
      </w:r>
    </w:p>
    <w:p w:rsidR="00FA0EF2" w:rsidRDefault="00B12B82">
      <w:pPr>
        <w:pStyle w:val="afffff1"/>
        <w:ind w:firstLine="420"/>
      </w:pPr>
      <w:r>
        <w:t>请注意本文件的某些内容可能涉及专利。本文件的发布机构不承担识别专利的责任。</w:t>
      </w:r>
    </w:p>
    <w:p w:rsidR="00FA0EF2" w:rsidRDefault="00B12B82">
      <w:pPr>
        <w:pStyle w:val="afffff1"/>
        <w:ind w:firstLine="420"/>
      </w:pPr>
      <w:r>
        <w:rPr>
          <w:rFonts w:hint="eastAsia"/>
        </w:rPr>
        <w:t>本文件由</w:t>
      </w:r>
      <w:r>
        <w:t>江苏省工业和信息化厅提出</w:t>
      </w:r>
      <w:r>
        <w:rPr>
          <w:rFonts w:hint="eastAsia"/>
        </w:rPr>
        <w:t>并组织实施。</w:t>
      </w:r>
    </w:p>
    <w:p w:rsidR="00FA0EF2" w:rsidRDefault="00B12B82">
      <w:pPr>
        <w:pStyle w:val="afffff1"/>
        <w:ind w:firstLine="420"/>
      </w:pPr>
      <w:r>
        <w:t>本文件由江苏省动力及储能电池标准化技术委员会（JS/TC60）归口</w:t>
      </w:r>
      <w:r>
        <w:rPr>
          <w:rFonts w:hint="eastAsia"/>
        </w:rPr>
        <w:t>。</w:t>
      </w:r>
    </w:p>
    <w:p w:rsidR="00FA0EF2" w:rsidRDefault="00B12B82">
      <w:pPr>
        <w:pStyle w:val="afffff1"/>
        <w:ind w:firstLine="420"/>
      </w:pPr>
      <w:r>
        <w:rPr>
          <w:rFonts w:hint="eastAsia"/>
        </w:rPr>
        <w:t>本文件起草单位：</w:t>
      </w:r>
      <w:r>
        <w:t>无锡市检验检测认证研究院（国家高端储能产品质量检验检测中心（江苏））、格林美能</w:t>
      </w:r>
      <w:proofErr w:type="gramStart"/>
      <w:r>
        <w:t>源材料</w:t>
      </w:r>
      <w:proofErr w:type="gramEnd"/>
      <w:r>
        <w:t>（无锡）有限公司、</w:t>
      </w:r>
      <w:proofErr w:type="gramStart"/>
      <w:r>
        <w:t>天奇新</w:t>
      </w:r>
      <w:proofErr w:type="gramEnd"/>
      <w:r>
        <w:t>动力（无锡）有限公司、生态环境部南京环境科学研究所、江苏大学、中国检验检疫科学研究院。</w:t>
      </w:r>
    </w:p>
    <w:p w:rsidR="00FA0EF2" w:rsidRDefault="00B12B82">
      <w:pPr>
        <w:pStyle w:val="afffff1"/>
        <w:ind w:firstLine="420"/>
      </w:pPr>
      <w:r>
        <w:t>本文件主要起草人：顾正建、周昊、王亚平、勾术川、杨智皋、侯龙建、</w:t>
      </w:r>
      <w:r w:rsidR="00A570E1">
        <w:t>马超、</w:t>
      </w:r>
      <w:r>
        <w:t>吴媛、周琴、夏汉辰、黄惠、马兵、张国新、王宏伟、张后虎、陶倩艺、马天行。</w:t>
      </w:r>
    </w:p>
    <w:p w:rsidR="00FA0EF2" w:rsidRDefault="00FA0EF2">
      <w:pPr>
        <w:pStyle w:val="afffff1"/>
        <w:ind w:firstLineChars="0" w:firstLine="0"/>
      </w:pPr>
    </w:p>
    <w:p w:rsidR="00FA0EF2" w:rsidRDefault="00FA0EF2"/>
    <w:p w:rsidR="00FA0EF2" w:rsidRDefault="00FA0EF2"/>
    <w:p w:rsidR="00FA0EF2" w:rsidRDefault="00FA0EF2"/>
    <w:p w:rsidR="00FA0EF2" w:rsidRDefault="00FA0EF2"/>
    <w:p w:rsidR="00FA0EF2" w:rsidRDefault="00FA0EF2"/>
    <w:p w:rsidR="00FA0EF2" w:rsidRDefault="00FA0EF2"/>
    <w:p w:rsidR="00FA0EF2" w:rsidRDefault="00FA0EF2">
      <w:pPr>
        <w:ind w:firstLineChars="200" w:firstLine="420"/>
      </w:pPr>
    </w:p>
    <w:p w:rsidR="00FA0EF2" w:rsidRDefault="00FA0EF2"/>
    <w:p w:rsidR="00FA0EF2" w:rsidRDefault="00FA0EF2"/>
    <w:p w:rsidR="00FA0EF2" w:rsidRDefault="00FA0EF2"/>
    <w:p w:rsidR="00FA0EF2" w:rsidRDefault="00FA0EF2"/>
    <w:p w:rsidR="00FA0EF2" w:rsidRDefault="00FA0EF2"/>
    <w:p w:rsidR="00FA0EF2" w:rsidRDefault="00FA0EF2"/>
    <w:p w:rsidR="00FA0EF2" w:rsidRDefault="00FA0EF2"/>
    <w:p w:rsidR="00FA0EF2" w:rsidRDefault="00FA0EF2"/>
    <w:p w:rsidR="00FA0EF2" w:rsidRDefault="00FA0EF2"/>
    <w:p w:rsidR="00FA0EF2" w:rsidRDefault="00FA0EF2"/>
    <w:p w:rsidR="00FA0EF2" w:rsidRDefault="00FA0EF2"/>
    <w:p w:rsidR="00FA0EF2" w:rsidRDefault="00FA0EF2"/>
    <w:p w:rsidR="00FA0EF2" w:rsidRDefault="00FA0EF2"/>
    <w:p w:rsidR="00FA0EF2" w:rsidRDefault="00FA0EF2"/>
    <w:p w:rsidR="00FA0EF2" w:rsidRDefault="00FA0EF2">
      <w:pPr>
        <w:sectPr w:rsidR="00FA0EF2">
          <w:headerReference w:type="even" r:id="rId18"/>
          <w:headerReference w:type="default" r:id="rId19"/>
          <w:footerReference w:type="even" r:id="rId20"/>
          <w:footerReference w:type="default" r:id="rId21"/>
          <w:pgSz w:w="11906" w:h="16838"/>
          <w:pgMar w:top="1928" w:right="1134" w:bottom="1134" w:left="1134" w:header="1418" w:footer="1134" w:gutter="284"/>
          <w:pgNumType w:fmt="upperRoman"/>
          <w:cols w:space="425"/>
          <w:formProt w:val="0"/>
          <w:docGrid w:type="lines" w:linePitch="312"/>
        </w:sectPr>
      </w:pPr>
    </w:p>
    <w:p w:rsidR="00FA0EF2" w:rsidRDefault="00FA0EF2">
      <w:pPr>
        <w:spacing w:line="20" w:lineRule="exact"/>
        <w:jc w:val="center"/>
        <w:rPr>
          <w:rFonts w:ascii="黑体" w:eastAsia="黑体" w:hAnsi="黑体"/>
          <w:sz w:val="32"/>
          <w:szCs w:val="32"/>
        </w:rPr>
      </w:pPr>
      <w:bookmarkStart w:id="29" w:name="BookMark4"/>
      <w:bookmarkEnd w:id="28"/>
    </w:p>
    <w:p w:rsidR="00FA0EF2" w:rsidRDefault="00FA0EF2">
      <w:pPr>
        <w:spacing w:line="20" w:lineRule="exact"/>
        <w:jc w:val="center"/>
        <w:rPr>
          <w:rFonts w:ascii="黑体" w:eastAsia="黑体" w:hAnsi="黑体"/>
          <w:sz w:val="32"/>
          <w:szCs w:val="32"/>
        </w:rPr>
      </w:pPr>
    </w:p>
    <w:bookmarkStart w:id="30" w:name="NEW_STAND_NAME" w:displacedByCustomXml="next"/>
    <w:sdt>
      <w:sdtPr>
        <w:tag w:val="NEW_STAND_NAME"/>
        <w:id w:val="595910757"/>
        <w:lock w:val="sdtLocked"/>
        <w:placeholder>
          <w:docPart w:val="D46F720A4AC0433A92331905F0E74205"/>
        </w:placeholder>
      </w:sdtPr>
      <w:sdtEndPr/>
      <w:sdtContent>
        <w:p w:rsidR="00FA0EF2" w:rsidRDefault="00B12B82">
          <w:pPr>
            <w:pStyle w:val="afffffffff4"/>
            <w:spacing w:beforeLines="1" w:before="3" w:afterLines="220" w:after="686"/>
          </w:pPr>
          <w:r>
            <w:rPr>
              <w:rFonts w:hint="eastAsia"/>
            </w:rPr>
            <w:t>电动汽车用退役动力电池分选技术规程</w:t>
          </w:r>
        </w:p>
      </w:sdtContent>
    </w:sdt>
    <w:p w:rsidR="00FA0EF2" w:rsidRDefault="00B12B82">
      <w:pPr>
        <w:pStyle w:val="affc"/>
        <w:spacing w:before="312" w:after="312"/>
      </w:pPr>
      <w:bookmarkStart w:id="31" w:name="_Toc179460989"/>
      <w:bookmarkStart w:id="32" w:name="_Toc97191423"/>
      <w:bookmarkStart w:id="33" w:name="_Toc179466206"/>
      <w:bookmarkStart w:id="34" w:name="_Toc179467624"/>
      <w:bookmarkStart w:id="35" w:name="_Toc26986530"/>
      <w:bookmarkStart w:id="36" w:name="_Toc26986771"/>
      <w:bookmarkStart w:id="37" w:name="_Toc179467045"/>
      <w:bookmarkStart w:id="38" w:name="_Toc26648465"/>
      <w:bookmarkStart w:id="39" w:name="_Toc17233333"/>
      <w:bookmarkStart w:id="40" w:name="_Toc24884211"/>
      <w:bookmarkStart w:id="41" w:name="_Toc179461057"/>
      <w:bookmarkStart w:id="42" w:name="_Toc24884218"/>
      <w:bookmarkStart w:id="43" w:name="_Toc26718930"/>
      <w:bookmarkStart w:id="44" w:name="_Toc179468029"/>
      <w:bookmarkStart w:id="45" w:name="_Toc17233325"/>
      <w:bookmarkEnd w:id="30"/>
      <w:r>
        <w:rPr>
          <w:rFonts w:hint="eastAsia"/>
        </w:rPr>
        <w:t>范围</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rsidR="00FA0EF2" w:rsidRDefault="00B12B82">
      <w:pPr>
        <w:pStyle w:val="afffff1"/>
        <w:ind w:firstLine="420"/>
      </w:pPr>
      <w:bookmarkStart w:id="46" w:name="_Toc24884219"/>
      <w:bookmarkStart w:id="47" w:name="_Toc17233326"/>
      <w:bookmarkStart w:id="48" w:name="_Toc26648466"/>
      <w:bookmarkStart w:id="49" w:name="_Toc24884212"/>
      <w:bookmarkStart w:id="50" w:name="_Toc17233334"/>
      <w:r>
        <w:rPr>
          <w:rFonts w:hint="eastAsia"/>
        </w:rPr>
        <w:t>本文件规定了电动汽车用退役动力电池的分选基本要求、分选方法与技术指标。</w:t>
      </w:r>
    </w:p>
    <w:p w:rsidR="00FA0EF2" w:rsidRDefault="00B12B82">
      <w:pPr>
        <w:pStyle w:val="afffff1"/>
        <w:ind w:firstLine="420"/>
      </w:pPr>
      <w:r>
        <w:rPr>
          <w:rFonts w:hint="eastAsia"/>
        </w:rPr>
        <w:t>本文件适用于电动汽车用退役动力</w:t>
      </w:r>
      <w:proofErr w:type="gramStart"/>
      <w:r>
        <w:rPr>
          <w:rFonts w:hint="eastAsia"/>
        </w:rPr>
        <w:t>锂</w:t>
      </w:r>
      <w:proofErr w:type="gramEnd"/>
      <w:r>
        <w:rPr>
          <w:rFonts w:hint="eastAsia"/>
        </w:rPr>
        <w:t>离子电池和金属氢化物镍电池的电池包、电池模组及电池单体的评估、分选过程。</w:t>
      </w:r>
    </w:p>
    <w:p w:rsidR="00FA0EF2" w:rsidRDefault="00B12B82">
      <w:pPr>
        <w:pStyle w:val="affc"/>
        <w:spacing w:before="312" w:after="312"/>
      </w:pPr>
      <w:bookmarkStart w:id="51" w:name="_Toc179466207"/>
      <w:bookmarkStart w:id="52" w:name="_Toc179468030"/>
      <w:bookmarkStart w:id="53" w:name="_Toc26986531"/>
      <w:bookmarkStart w:id="54" w:name="_Toc179460990"/>
      <w:bookmarkStart w:id="55" w:name="_Toc26986772"/>
      <w:bookmarkStart w:id="56" w:name="_Toc179461058"/>
      <w:bookmarkStart w:id="57" w:name="_Toc179467046"/>
      <w:bookmarkStart w:id="58" w:name="_Toc26718931"/>
      <w:bookmarkStart w:id="59" w:name="_Toc179467625"/>
      <w:bookmarkStart w:id="60" w:name="_Toc97191424"/>
      <w:r>
        <w:rPr>
          <w:rFonts w:hint="eastAsia"/>
        </w:rPr>
        <w:t>规范性引用文件</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sdt>
      <w:sdtPr>
        <w:rPr>
          <w:rFonts w:hint="eastAsia"/>
        </w:rPr>
        <w:id w:val="715848253"/>
        <w:placeholder>
          <w:docPart w:val="0B7F93B2605C4C208DC3F7F53639903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FA0EF2" w:rsidRDefault="00B12B82">
          <w:pPr>
            <w:pStyle w:val="afffff1"/>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FA0EF2" w:rsidRDefault="00B12B82">
      <w:pPr>
        <w:pStyle w:val="afffff1"/>
        <w:ind w:firstLine="420"/>
      </w:pPr>
      <w:r>
        <w:rPr>
          <w:rFonts w:hint="eastAsia"/>
        </w:rPr>
        <w:t>GB/T 2900.41-2008</w:t>
      </w:r>
      <w:r>
        <w:t xml:space="preserve">  </w:t>
      </w:r>
      <w:r>
        <w:rPr>
          <w:rFonts w:hint="eastAsia"/>
        </w:rPr>
        <w:t>电工术语</w:t>
      </w:r>
      <w:r>
        <w:t xml:space="preserve">  </w:t>
      </w:r>
      <w:r>
        <w:rPr>
          <w:rFonts w:hint="eastAsia"/>
        </w:rPr>
        <w:t>原电池和蓄电池</w:t>
      </w:r>
    </w:p>
    <w:p w:rsidR="00FA0EF2" w:rsidRDefault="00B12B82">
      <w:pPr>
        <w:pStyle w:val="afffff1"/>
        <w:ind w:firstLine="420"/>
      </w:pPr>
      <w:r>
        <w:rPr>
          <w:rFonts w:hint="eastAsia"/>
        </w:rPr>
        <w:t>GB/T 31486-2015</w:t>
      </w:r>
      <w:r>
        <w:t xml:space="preserve">  </w:t>
      </w:r>
      <w:r>
        <w:rPr>
          <w:rFonts w:hint="eastAsia"/>
        </w:rPr>
        <w:t>电动汽车用动力蓄电池电性能要求及试验方法</w:t>
      </w:r>
    </w:p>
    <w:p w:rsidR="00FA0EF2" w:rsidRDefault="00B12B82">
      <w:pPr>
        <w:pStyle w:val="afffff1"/>
        <w:ind w:firstLine="420"/>
      </w:pPr>
      <w:r>
        <w:rPr>
          <w:rFonts w:hint="eastAsia"/>
        </w:rPr>
        <w:t>GB/T 33598.2</w:t>
      </w:r>
      <w:r>
        <w:t xml:space="preserve">  </w:t>
      </w:r>
      <w:r>
        <w:rPr>
          <w:rFonts w:hint="eastAsia"/>
        </w:rPr>
        <w:t>车用动力电池回收利用</w:t>
      </w:r>
      <w:r>
        <w:t xml:space="preserve">  </w:t>
      </w:r>
      <w:r>
        <w:rPr>
          <w:rFonts w:hint="eastAsia"/>
        </w:rPr>
        <w:t>再生利用</w:t>
      </w:r>
      <w:r>
        <w:t xml:space="preserve">  </w:t>
      </w:r>
      <w:r>
        <w:rPr>
          <w:rFonts w:hint="eastAsia"/>
        </w:rPr>
        <w:t>第2部分：材料回收要求</w:t>
      </w:r>
    </w:p>
    <w:p w:rsidR="00FA0EF2" w:rsidRDefault="00B12B82">
      <w:pPr>
        <w:pStyle w:val="afffff1"/>
        <w:ind w:firstLine="420"/>
      </w:pPr>
      <w:r>
        <w:rPr>
          <w:rFonts w:hint="eastAsia"/>
        </w:rPr>
        <w:t>GB/T 34015.4</w:t>
      </w:r>
      <w:r>
        <w:t xml:space="preserve">  </w:t>
      </w:r>
      <w:r>
        <w:rPr>
          <w:rFonts w:hint="eastAsia"/>
        </w:rPr>
        <w:t>车用动力电池回收利用</w:t>
      </w:r>
      <w:r>
        <w:t xml:space="preserve">  </w:t>
      </w:r>
      <w:r>
        <w:rPr>
          <w:rFonts w:hint="eastAsia"/>
        </w:rPr>
        <w:t>梯次利用</w:t>
      </w:r>
      <w:r>
        <w:t xml:space="preserve">  </w:t>
      </w:r>
      <w:r>
        <w:rPr>
          <w:rFonts w:hint="eastAsia"/>
        </w:rPr>
        <w:t>第4部分：梯次利用产品标识</w:t>
      </w:r>
    </w:p>
    <w:p w:rsidR="00FA0EF2" w:rsidRDefault="00B12B82">
      <w:pPr>
        <w:pStyle w:val="afffff1"/>
        <w:ind w:firstLine="420"/>
      </w:pPr>
      <w:r>
        <w:rPr>
          <w:rFonts w:hint="eastAsia"/>
        </w:rPr>
        <w:t>GB 38031-2020</w:t>
      </w:r>
      <w:r>
        <w:t xml:space="preserve">  </w:t>
      </w:r>
      <w:r>
        <w:rPr>
          <w:rFonts w:hint="eastAsia"/>
        </w:rPr>
        <w:t>电动汽车用动力蓄电池安全要求</w:t>
      </w:r>
    </w:p>
    <w:p w:rsidR="00FA0EF2" w:rsidRDefault="00B12B82">
      <w:pPr>
        <w:pStyle w:val="afffff1"/>
        <w:ind w:firstLine="420"/>
      </w:pPr>
      <w:r>
        <w:rPr>
          <w:rFonts w:hint="eastAsia"/>
        </w:rPr>
        <w:t>GB 39800.1-2020</w:t>
      </w:r>
      <w:r>
        <w:t xml:space="preserve">  </w:t>
      </w:r>
      <w:r>
        <w:rPr>
          <w:rFonts w:hint="eastAsia"/>
        </w:rPr>
        <w:t>个体防护装备配备规范</w:t>
      </w:r>
      <w:r>
        <w:t xml:space="preserve">  </w:t>
      </w:r>
      <w:r>
        <w:rPr>
          <w:rFonts w:hint="eastAsia"/>
        </w:rPr>
        <w:t>第1部分：总则</w:t>
      </w:r>
    </w:p>
    <w:p w:rsidR="00FA0EF2" w:rsidRDefault="00B12B82">
      <w:pPr>
        <w:pStyle w:val="afffff1"/>
        <w:ind w:firstLine="420"/>
      </w:pPr>
      <w:r>
        <w:rPr>
          <w:rFonts w:hint="eastAsia"/>
        </w:rPr>
        <w:t>JJF 1620-2017</w:t>
      </w:r>
      <w:r>
        <w:t xml:space="preserve">  </w:t>
      </w:r>
      <w:r>
        <w:rPr>
          <w:rFonts w:hint="eastAsia"/>
        </w:rPr>
        <w:t>电池内阻测试仪校准规范</w:t>
      </w:r>
    </w:p>
    <w:p w:rsidR="00FA0EF2" w:rsidRDefault="00B12B82">
      <w:pPr>
        <w:pStyle w:val="affc"/>
        <w:spacing w:before="312" w:after="312"/>
      </w:pPr>
      <w:bookmarkStart w:id="61" w:name="_Toc179461059"/>
      <w:bookmarkStart w:id="62" w:name="_Toc179466208"/>
      <w:bookmarkStart w:id="63" w:name="_Toc179467626"/>
      <w:bookmarkStart w:id="64" w:name="_Toc179460991"/>
      <w:bookmarkStart w:id="65" w:name="_Toc179468031"/>
      <w:bookmarkStart w:id="66" w:name="_Toc179467047"/>
      <w:bookmarkStart w:id="67" w:name="_Toc97191425"/>
      <w:r>
        <w:rPr>
          <w:rFonts w:hint="eastAsia"/>
          <w:szCs w:val="21"/>
        </w:rPr>
        <w:t>术语和定义</w:t>
      </w:r>
      <w:bookmarkEnd w:id="61"/>
      <w:bookmarkEnd w:id="62"/>
      <w:bookmarkEnd w:id="63"/>
      <w:bookmarkEnd w:id="64"/>
      <w:bookmarkEnd w:id="65"/>
      <w:bookmarkEnd w:id="66"/>
      <w:bookmarkEnd w:id="67"/>
    </w:p>
    <w:bookmarkStart w:id="68" w:name="_Toc26986532" w:displacedByCustomXml="next"/>
    <w:bookmarkEnd w:id="68" w:displacedByCustomXml="next"/>
    <w:sdt>
      <w:sdtPr>
        <w:id w:val="-1909835108"/>
        <w:placeholder>
          <w:docPart w:val="86376DC53A254EE98EED2222D3DF000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FA0EF2" w:rsidRDefault="007837BA">
          <w:pPr>
            <w:pStyle w:val="afffff1"/>
            <w:ind w:firstLine="420"/>
          </w:pPr>
          <w:r w:rsidRPr="007837BA">
            <w:t>GB/T 2900.41-2008界定的以及下列术语和定义适用于本文件。</w:t>
          </w:r>
        </w:p>
      </w:sdtContent>
    </w:sdt>
    <w:p w:rsidR="00FA0EF2" w:rsidRDefault="00FA0EF2">
      <w:pPr>
        <w:pStyle w:val="affd"/>
        <w:spacing w:before="156" w:after="156"/>
        <w:rPr>
          <w:szCs w:val="21"/>
        </w:rPr>
      </w:pPr>
      <w:bookmarkStart w:id="69" w:name="_Toc179460992"/>
      <w:bookmarkStart w:id="70" w:name="_Toc179466209"/>
      <w:bookmarkStart w:id="71" w:name="_Toc179461060"/>
      <w:bookmarkStart w:id="72" w:name="_Toc179467048"/>
      <w:bookmarkStart w:id="73" w:name="_Toc179467627"/>
      <w:bookmarkStart w:id="74" w:name="_Toc179468032"/>
      <w:bookmarkStart w:id="75" w:name="_GoBack"/>
      <w:bookmarkEnd w:id="69"/>
      <w:bookmarkEnd w:id="70"/>
      <w:bookmarkEnd w:id="71"/>
      <w:bookmarkEnd w:id="72"/>
      <w:bookmarkEnd w:id="73"/>
      <w:bookmarkEnd w:id="74"/>
    </w:p>
    <w:p w:rsidR="00FA0EF2" w:rsidRDefault="00B12B82">
      <w:pPr>
        <w:pStyle w:val="afffff1"/>
        <w:ind w:firstLine="420"/>
        <w:rPr>
          <w:rFonts w:ascii="黑体" w:eastAsia="黑体" w:hAnsi="黑体"/>
        </w:rPr>
      </w:pPr>
      <w:bookmarkStart w:id="76" w:name="_Toc179460993"/>
      <w:bookmarkEnd w:id="75"/>
      <w:r>
        <w:rPr>
          <w:rFonts w:ascii="黑体" w:eastAsia="黑体" w:hAnsi="黑体"/>
        </w:rPr>
        <w:t>电池单体  secondary cell</w:t>
      </w:r>
      <w:bookmarkEnd w:id="76"/>
    </w:p>
    <w:p w:rsidR="00FA0EF2" w:rsidRDefault="00B12B82">
      <w:pPr>
        <w:pStyle w:val="afffff1"/>
        <w:ind w:firstLine="420"/>
      </w:pPr>
      <w:r>
        <w:t>实现化学能和电能相互转化的基本单元，由正极、负极、隔膜、电解质、外壳和端子等组成。</w:t>
      </w:r>
    </w:p>
    <w:p w:rsidR="00FA0EF2" w:rsidRDefault="00B12B82">
      <w:pPr>
        <w:pStyle w:val="afffff1"/>
        <w:ind w:firstLine="420"/>
        <w:rPr>
          <w:rFonts w:ascii="Times New Roman"/>
          <w:color w:val="000000"/>
        </w:rPr>
      </w:pPr>
      <w:r>
        <w:rPr>
          <w:rFonts w:ascii="Times New Roman"/>
          <w:color w:val="000000"/>
        </w:rPr>
        <w:t>[</w:t>
      </w:r>
      <w:r>
        <w:rPr>
          <w:color w:val="000000"/>
        </w:rPr>
        <w:t>来源：</w:t>
      </w:r>
      <w:r>
        <w:rPr>
          <w:rFonts w:ascii="Times New Roman"/>
          <w:color w:val="000000"/>
        </w:rPr>
        <w:t>GB/T 38031-2020,3.1 ]</w:t>
      </w:r>
    </w:p>
    <w:p w:rsidR="00FA0EF2" w:rsidRDefault="00B12B82">
      <w:pPr>
        <w:pStyle w:val="affd"/>
        <w:spacing w:before="156" w:after="156"/>
      </w:pPr>
      <w:r>
        <w:t xml:space="preserve"> </w:t>
      </w:r>
      <w:bookmarkStart w:id="77" w:name="_Toc179460994"/>
      <w:bookmarkStart w:id="78" w:name="_Toc179461061"/>
      <w:bookmarkStart w:id="79" w:name="_Toc179466210"/>
      <w:bookmarkStart w:id="80" w:name="_Toc179467049"/>
      <w:bookmarkStart w:id="81" w:name="_Toc179467628"/>
      <w:bookmarkStart w:id="82" w:name="_Toc179468033"/>
      <w:bookmarkEnd w:id="77"/>
      <w:bookmarkEnd w:id="78"/>
      <w:bookmarkEnd w:id="79"/>
      <w:bookmarkEnd w:id="80"/>
      <w:bookmarkEnd w:id="81"/>
      <w:bookmarkEnd w:id="82"/>
    </w:p>
    <w:p w:rsidR="00FA0EF2" w:rsidRDefault="00B12B82">
      <w:pPr>
        <w:pStyle w:val="afffff1"/>
        <w:ind w:firstLine="420"/>
        <w:rPr>
          <w:rFonts w:ascii="黑体" w:eastAsia="黑体" w:hAnsi="黑体"/>
        </w:rPr>
      </w:pPr>
      <w:r>
        <w:rPr>
          <w:rFonts w:ascii="黑体" w:eastAsia="黑体" w:hAnsi="黑体"/>
        </w:rPr>
        <w:t>电池模组  battery module</w:t>
      </w:r>
    </w:p>
    <w:p w:rsidR="00FA0EF2" w:rsidRDefault="00B12B82">
      <w:pPr>
        <w:pStyle w:val="afffffffffff6"/>
        <w:rPr>
          <w:rFonts w:ascii="Times New Roman" w:hAnsi="Times New Roman" w:cs="Times New Roman"/>
          <w:color w:val="000000"/>
        </w:rPr>
      </w:pPr>
      <w:r>
        <w:rPr>
          <w:rFonts w:hAnsi="Times New Roman" w:cs="Times New Roman"/>
          <w:szCs w:val="20"/>
        </w:rPr>
        <w:t>将一个以上电池单体按照串联、并联或串并联方式组合，并作为电源使用的组合体</w:t>
      </w:r>
      <w:r>
        <w:rPr>
          <w:rFonts w:cs="Times New Roman"/>
          <w:color w:val="000000"/>
        </w:rPr>
        <w:t>。</w:t>
      </w:r>
    </w:p>
    <w:p w:rsidR="00FA0EF2" w:rsidRDefault="00B12B82">
      <w:pPr>
        <w:pStyle w:val="afffff1"/>
        <w:ind w:firstLine="420"/>
        <w:rPr>
          <w:rFonts w:ascii="Times New Roman"/>
          <w:color w:val="000000"/>
        </w:rPr>
      </w:pPr>
      <w:r>
        <w:rPr>
          <w:rFonts w:ascii="Times New Roman"/>
          <w:color w:val="000000"/>
        </w:rPr>
        <w:t>[</w:t>
      </w:r>
      <w:r>
        <w:rPr>
          <w:color w:val="000000"/>
        </w:rPr>
        <w:t>来源：</w:t>
      </w:r>
      <w:r>
        <w:rPr>
          <w:rFonts w:ascii="Times New Roman"/>
          <w:color w:val="000000"/>
        </w:rPr>
        <w:t>GB/T 38031-2020,3.2 ]</w:t>
      </w:r>
    </w:p>
    <w:p w:rsidR="00FA0EF2" w:rsidRDefault="00B12B82">
      <w:pPr>
        <w:pStyle w:val="affd"/>
        <w:spacing w:before="156" w:after="156"/>
      </w:pPr>
      <w:r>
        <w:t xml:space="preserve"> </w:t>
      </w:r>
      <w:bookmarkStart w:id="83" w:name="_Toc179460995"/>
      <w:bookmarkStart w:id="84" w:name="_Toc179461062"/>
      <w:bookmarkStart w:id="85" w:name="_Toc179466211"/>
      <w:bookmarkStart w:id="86" w:name="_Toc179467050"/>
      <w:bookmarkStart w:id="87" w:name="_Toc179467629"/>
      <w:bookmarkStart w:id="88" w:name="_Toc179468034"/>
      <w:bookmarkEnd w:id="83"/>
      <w:bookmarkEnd w:id="84"/>
      <w:bookmarkEnd w:id="85"/>
      <w:bookmarkEnd w:id="86"/>
      <w:bookmarkEnd w:id="87"/>
      <w:bookmarkEnd w:id="88"/>
    </w:p>
    <w:p w:rsidR="00FA0EF2" w:rsidRDefault="00B12B82">
      <w:pPr>
        <w:pStyle w:val="afffff1"/>
        <w:ind w:firstLine="420"/>
        <w:rPr>
          <w:rFonts w:ascii="黑体" w:eastAsia="黑体" w:hAnsi="黑体"/>
        </w:rPr>
      </w:pPr>
      <w:r>
        <w:rPr>
          <w:rFonts w:ascii="黑体" w:eastAsia="黑体" w:hAnsi="黑体"/>
        </w:rPr>
        <w:t>电池包  battery pack</w:t>
      </w:r>
    </w:p>
    <w:p w:rsidR="00FA0EF2" w:rsidRDefault="00B12B82">
      <w:pPr>
        <w:pStyle w:val="afffff1"/>
        <w:ind w:firstLine="420"/>
      </w:pPr>
      <w:r>
        <w:t>具有从外部获得电能并可对外输出电能的单元。</w:t>
      </w:r>
    </w:p>
    <w:p w:rsidR="00FA0EF2" w:rsidRDefault="00B12B82">
      <w:pPr>
        <w:pStyle w:val="afffff1"/>
        <w:ind w:firstLine="360"/>
        <w:rPr>
          <w:rFonts w:ascii="Times New Roman"/>
          <w:color w:val="000000"/>
          <w:sz w:val="18"/>
          <w:szCs w:val="18"/>
        </w:rPr>
      </w:pPr>
      <w:r>
        <w:rPr>
          <w:sz w:val="18"/>
          <w:szCs w:val="18"/>
        </w:rPr>
        <w:t>注：</w:t>
      </w:r>
      <w:r>
        <w:rPr>
          <w:color w:val="000000"/>
          <w:sz w:val="18"/>
          <w:szCs w:val="18"/>
        </w:rPr>
        <w:t>通常包括电池单体、电池管理模块（不含</w:t>
      </w:r>
      <w:r>
        <w:rPr>
          <w:rFonts w:ascii="Times New Roman"/>
          <w:color w:val="000000"/>
          <w:sz w:val="18"/>
          <w:szCs w:val="18"/>
        </w:rPr>
        <w:t>BCU</w:t>
      </w:r>
      <w:r>
        <w:rPr>
          <w:color w:val="000000"/>
          <w:sz w:val="18"/>
          <w:szCs w:val="18"/>
        </w:rPr>
        <w:t>）、电池箱及相应附件（冷却部件、连接线缆等）。</w:t>
      </w:r>
    </w:p>
    <w:p w:rsidR="00FA0EF2" w:rsidRDefault="00B12B82">
      <w:pPr>
        <w:pStyle w:val="afffff1"/>
        <w:ind w:firstLine="420"/>
        <w:rPr>
          <w:rFonts w:ascii="Times New Roman"/>
          <w:color w:val="000000"/>
          <w:szCs w:val="21"/>
        </w:rPr>
      </w:pPr>
      <w:r>
        <w:rPr>
          <w:rFonts w:ascii="Times New Roman"/>
          <w:color w:val="000000"/>
        </w:rPr>
        <w:t>[</w:t>
      </w:r>
      <w:r>
        <w:rPr>
          <w:color w:val="000000"/>
        </w:rPr>
        <w:t>来源：</w:t>
      </w:r>
      <w:r>
        <w:rPr>
          <w:rFonts w:ascii="Times New Roman"/>
          <w:color w:val="000000"/>
        </w:rPr>
        <w:t>GB/T 38031-2020,3.3 ]</w:t>
      </w:r>
    </w:p>
    <w:p w:rsidR="00FA0EF2" w:rsidRDefault="00B12B82">
      <w:pPr>
        <w:pStyle w:val="affd"/>
        <w:spacing w:before="156" w:after="156"/>
      </w:pPr>
      <w:r>
        <w:t xml:space="preserve"> </w:t>
      </w:r>
      <w:bookmarkStart w:id="89" w:name="_Toc179460996"/>
      <w:bookmarkStart w:id="90" w:name="_Toc179461063"/>
      <w:bookmarkStart w:id="91" w:name="_Toc179466212"/>
      <w:bookmarkStart w:id="92" w:name="_Toc179467051"/>
      <w:bookmarkStart w:id="93" w:name="_Toc179467630"/>
      <w:bookmarkStart w:id="94" w:name="_Toc179468035"/>
      <w:bookmarkEnd w:id="89"/>
      <w:bookmarkEnd w:id="90"/>
      <w:bookmarkEnd w:id="91"/>
      <w:bookmarkEnd w:id="92"/>
      <w:bookmarkEnd w:id="93"/>
      <w:bookmarkEnd w:id="94"/>
    </w:p>
    <w:p w:rsidR="00FA0EF2" w:rsidRDefault="00B12B82">
      <w:pPr>
        <w:pStyle w:val="afffff1"/>
        <w:ind w:firstLine="420"/>
        <w:rPr>
          <w:rFonts w:ascii="黑体" w:eastAsia="黑体" w:hAnsi="黑体"/>
        </w:rPr>
      </w:pPr>
      <w:r>
        <w:rPr>
          <w:rFonts w:ascii="黑体" w:eastAsia="黑体" w:hAnsi="黑体"/>
        </w:rPr>
        <w:lastRenderedPageBreak/>
        <w:t>退役动力电池  retired traction battery of electric vehicle</w:t>
      </w:r>
    </w:p>
    <w:p w:rsidR="00FA0EF2" w:rsidRDefault="00B12B82">
      <w:pPr>
        <w:pStyle w:val="afffffffffff6"/>
        <w:rPr>
          <w:rFonts w:hAnsi="Times New Roman" w:cs="Times New Roman"/>
          <w:szCs w:val="20"/>
        </w:rPr>
      </w:pPr>
      <w:r>
        <w:rPr>
          <w:rFonts w:hAnsi="Times New Roman" w:cs="Times New Roman"/>
          <w:szCs w:val="20"/>
        </w:rPr>
        <w:t>经使用后剩余容量或充放电性能无法保障电动汽车正常行驶，或因其他原因拆卸后不能继续在电动汽车上使用的动力电池。</w:t>
      </w:r>
    </w:p>
    <w:p w:rsidR="00FA0EF2" w:rsidRDefault="00B12B82">
      <w:pPr>
        <w:pStyle w:val="affd"/>
        <w:spacing w:before="156" w:after="156"/>
      </w:pPr>
      <w:r>
        <w:t xml:space="preserve"> </w:t>
      </w:r>
      <w:bookmarkStart w:id="95" w:name="_Toc179460997"/>
      <w:bookmarkStart w:id="96" w:name="_Toc179461064"/>
      <w:bookmarkStart w:id="97" w:name="_Toc179466213"/>
      <w:bookmarkStart w:id="98" w:name="_Toc179467052"/>
      <w:bookmarkStart w:id="99" w:name="_Toc179467631"/>
      <w:bookmarkStart w:id="100" w:name="_Toc179468036"/>
      <w:bookmarkEnd w:id="95"/>
      <w:bookmarkEnd w:id="96"/>
      <w:bookmarkEnd w:id="97"/>
      <w:bookmarkEnd w:id="98"/>
      <w:bookmarkEnd w:id="99"/>
      <w:bookmarkEnd w:id="100"/>
    </w:p>
    <w:p w:rsidR="00FA0EF2" w:rsidRDefault="00B12B82">
      <w:pPr>
        <w:pStyle w:val="afffff1"/>
        <w:ind w:firstLine="420"/>
        <w:rPr>
          <w:rFonts w:ascii="黑体" w:eastAsia="黑体" w:hAnsi="黑体"/>
        </w:rPr>
      </w:pPr>
      <w:r>
        <w:rPr>
          <w:rFonts w:ascii="黑体" w:eastAsia="黑体" w:hAnsi="黑体"/>
        </w:rPr>
        <w:t>一致性  consistency</w:t>
      </w:r>
    </w:p>
    <w:p w:rsidR="00FA0EF2" w:rsidRDefault="00B12B82">
      <w:pPr>
        <w:pStyle w:val="afffff1"/>
        <w:ind w:firstLine="420"/>
        <w:rPr>
          <w:rFonts w:ascii="Times New Roman"/>
          <w:color w:val="000000"/>
        </w:rPr>
      </w:pPr>
      <w:r>
        <w:rPr>
          <w:color w:val="000000"/>
        </w:rPr>
        <w:t>在特定条件下，电池模组及电池单体特征参数的一致程度。</w:t>
      </w:r>
    </w:p>
    <w:p w:rsidR="00FA0EF2" w:rsidRDefault="00B12B82">
      <w:pPr>
        <w:pStyle w:val="afffff1"/>
        <w:ind w:firstLine="360"/>
        <w:rPr>
          <w:rFonts w:ascii="Times New Roman"/>
          <w:color w:val="000000"/>
          <w:sz w:val="18"/>
          <w:szCs w:val="18"/>
        </w:rPr>
      </w:pPr>
      <w:r>
        <w:rPr>
          <w:color w:val="000000"/>
          <w:sz w:val="18"/>
          <w:szCs w:val="18"/>
        </w:rPr>
        <w:t>注：特征参数包含外观、端电压、内阻、实际容量、功率等。</w:t>
      </w:r>
    </w:p>
    <w:p w:rsidR="00FA0EF2" w:rsidRDefault="00B12B82">
      <w:pPr>
        <w:pStyle w:val="affd"/>
        <w:spacing w:before="156" w:after="156"/>
        <w:rPr>
          <w:szCs w:val="21"/>
        </w:rPr>
      </w:pPr>
      <w:r>
        <w:t xml:space="preserve"> </w:t>
      </w:r>
      <w:bookmarkStart w:id="101" w:name="_Toc179461065"/>
      <w:bookmarkStart w:id="102" w:name="_Toc179466214"/>
      <w:bookmarkStart w:id="103" w:name="_Toc179460998"/>
      <w:bookmarkStart w:id="104" w:name="_Toc179467053"/>
      <w:bookmarkStart w:id="105" w:name="_Toc179467632"/>
      <w:bookmarkStart w:id="106" w:name="_Toc179468037"/>
      <w:bookmarkEnd w:id="101"/>
      <w:bookmarkEnd w:id="102"/>
      <w:bookmarkEnd w:id="103"/>
      <w:bookmarkEnd w:id="104"/>
      <w:bookmarkEnd w:id="105"/>
      <w:bookmarkEnd w:id="106"/>
    </w:p>
    <w:p w:rsidR="00FA0EF2" w:rsidRDefault="00B12B82">
      <w:pPr>
        <w:pStyle w:val="afffff1"/>
        <w:ind w:firstLine="420"/>
        <w:rPr>
          <w:rFonts w:ascii="黑体" w:eastAsia="黑体" w:hAnsi="黑体"/>
        </w:rPr>
      </w:pPr>
      <w:r>
        <w:rPr>
          <w:rFonts w:ascii="黑体" w:eastAsia="黑体" w:hAnsi="黑体"/>
        </w:rPr>
        <w:t>分类  classification</w:t>
      </w:r>
    </w:p>
    <w:p w:rsidR="00FA0EF2" w:rsidRDefault="00B12B82">
      <w:pPr>
        <w:pStyle w:val="afffff1"/>
        <w:ind w:firstLine="420"/>
        <w:rPr>
          <w:rFonts w:ascii="Times New Roman"/>
          <w:color w:val="000000"/>
        </w:rPr>
      </w:pPr>
      <w:r>
        <w:rPr>
          <w:color w:val="000000"/>
          <w:shd w:val="clear" w:color="auto" w:fill="FFFFFF"/>
        </w:rPr>
        <w:t>对退役动力电池按照特定的方法分别归类。</w:t>
      </w:r>
    </w:p>
    <w:p w:rsidR="00FA0EF2" w:rsidRDefault="00B12B82">
      <w:pPr>
        <w:pStyle w:val="affd"/>
        <w:spacing w:before="156" w:after="156"/>
      </w:pPr>
      <w:r>
        <w:t xml:space="preserve"> </w:t>
      </w:r>
      <w:bookmarkStart w:id="107" w:name="_Toc179460999"/>
      <w:bookmarkStart w:id="108" w:name="_Toc179461066"/>
      <w:bookmarkStart w:id="109" w:name="_Toc179466215"/>
      <w:bookmarkStart w:id="110" w:name="_Toc179467054"/>
      <w:bookmarkStart w:id="111" w:name="_Toc179467633"/>
      <w:bookmarkStart w:id="112" w:name="_Toc179468038"/>
      <w:bookmarkEnd w:id="107"/>
      <w:bookmarkEnd w:id="108"/>
      <w:bookmarkEnd w:id="109"/>
      <w:bookmarkEnd w:id="110"/>
      <w:bookmarkEnd w:id="111"/>
      <w:bookmarkEnd w:id="112"/>
    </w:p>
    <w:p w:rsidR="00FA0EF2" w:rsidRDefault="00B12B82">
      <w:pPr>
        <w:pStyle w:val="afffff1"/>
        <w:ind w:firstLine="420"/>
        <w:rPr>
          <w:rFonts w:ascii="黑体" w:eastAsia="黑体" w:hAnsi="黑体"/>
        </w:rPr>
      </w:pPr>
      <w:r>
        <w:rPr>
          <w:rFonts w:ascii="黑体" w:eastAsia="黑体" w:hAnsi="黑体"/>
        </w:rPr>
        <w:t>分选  sorting</w:t>
      </w:r>
    </w:p>
    <w:p w:rsidR="00FA0EF2" w:rsidRDefault="00B12B82">
      <w:pPr>
        <w:pStyle w:val="Style252"/>
        <w:spacing w:line="300" w:lineRule="auto"/>
        <w:rPr>
          <w:rFonts w:ascii="Times New Roman" w:hAnsi="Times New Roman" w:cs="Times New Roman"/>
        </w:rPr>
      </w:pPr>
      <w:r>
        <w:rPr>
          <w:rFonts w:cs="Times New Roman"/>
          <w:sz w:val="21"/>
          <w:szCs w:val="21"/>
        </w:rPr>
        <w:t>在对退役动力电池按外观、残余容量、荷</w:t>
      </w:r>
      <w:proofErr w:type="gramStart"/>
      <w:r>
        <w:rPr>
          <w:rFonts w:cs="Times New Roman"/>
          <w:sz w:val="21"/>
          <w:szCs w:val="21"/>
        </w:rPr>
        <w:t>电保持</w:t>
      </w:r>
      <w:proofErr w:type="gramEnd"/>
      <w:r>
        <w:rPr>
          <w:rFonts w:cs="Times New Roman"/>
          <w:sz w:val="21"/>
          <w:szCs w:val="21"/>
        </w:rPr>
        <w:t>能力、内阻等特征参数评估的基础上进行分类的过程。</w:t>
      </w:r>
    </w:p>
    <w:p w:rsidR="00FA0EF2" w:rsidRDefault="00B12B82">
      <w:pPr>
        <w:pStyle w:val="affd"/>
        <w:spacing w:before="156" w:after="156"/>
      </w:pPr>
      <w:r>
        <w:t xml:space="preserve"> </w:t>
      </w:r>
      <w:bookmarkStart w:id="113" w:name="_Toc179461000"/>
      <w:bookmarkStart w:id="114" w:name="_Toc179461067"/>
      <w:bookmarkStart w:id="115" w:name="_Toc179466216"/>
      <w:bookmarkStart w:id="116" w:name="_Toc179467055"/>
      <w:bookmarkStart w:id="117" w:name="_Toc179467634"/>
      <w:bookmarkStart w:id="118" w:name="_Toc179468039"/>
      <w:bookmarkEnd w:id="113"/>
      <w:bookmarkEnd w:id="114"/>
      <w:bookmarkEnd w:id="115"/>
      <w:bookmarkEnd w:id="116"/>
      <w:bookmarkEnd w:id="117"/>
      <w:bookmarkEnd w:id="118"/>
    </w:p>
    <w:p w:rsidR="00FA0EF2" w:rsidRDefault="00B12B82">
      <w:pPr>
        <w:pStyle w:val="afffff1"/>
        <w:ind w:firstLine="420"/>
        <w:rPr>
          <w:rFonts w:ascii="黑体" w:eastAsia="黑体" w:hAnsi="黑体"/>
        </w:rPr>
      </w:pPr>
      <w:r>
        <w:rPr>
          <w:rFonts w:ascii="黑体" w:eastAsia="黑体" w:hAnsi="黑体"/>
        </w:rPr>
        <w:t xml:space="preserve">残余容量  remaining capacity </w:t>
      </w:r>
    </w:p>
    <w:p w:rsidR="00FA0EF2" w:rsidRDefault="00B12B82">
      <w:pPr>
        <w:pStyle w:val="afffffffffff6"/>
        <w:rPr>
          <w:rFonts w:ascii="Times New Roman" w:hAnsi="Times New Roman" w:cs="Times New Roman"/>
          <w:color w:val="000000"/>
        </w:rPr>
      </w:pPr>
      <w:r>
        <w:rPr>
          <w:rFonts w:cs="Times New Roman"/>
          <w:color w:val="000000"/>
        </w:rPr>
        <w:t>经历实际运行后的动力电池在当前情况下还能够输出的最大电量（</w:t>
      </w:r>
      <w:proofErr w:type="spellStart"/>
      <w:r>
        <w:rPr>
          <w:rFonts w:ascii="Times New Roman" w:hAnsi="Times New Roman" w:cs="Times New Roman"/>
          <w:color w:val="000000"/>
        </w:rPr>
        <w:t>A·h</w:t>
      </w:r>
      <w:proofErr w:type="spellEnd"/>
      <w:r>
        <w:rPr>
          <w:rFonts w:cs="Times New Roman"/>
          <w:color w:val="000000"/>
        </w:rPr>
        <w:t>）。</w:t>
      </w:r>
    </w:p>
    <w:p w:rsidR="00FA0EF2" w:rsidRDefault="00B12B82">
      <w:pPr>
        <w:pStyle w:val="affd"/>
        <w:spacing w:before="156" w:after="156"/>
      </w:pPr>
      <w:r>
        <w:t xml:space="preserve"> </w:t>
      </w:r>
      <w:bookmarkStart w:id="119" w:name="_Toc179467056"/>
      <w:bookmarkStart w:id="120" w:name="_Toc179467635"/>
      <w:bookmarkStart w:id="121" w:name="_Toc179461001"/>
      <w:bookmarkStart w:id="122" w:name="_Toc179466217"/>
      <w:bookmarkStart w:id="123" w:name="_Toc179461068"/>
      <w:bookmarkStart w:id="124" w:name="_Toc179468040"/>
      <w:bookmarkEnd w:id="119"/>
      <w:bookmarkEnd w:id="120"/>
      <w:bookmarkEnd w:id="121"/>
      <w:bookmarkEnd w:id="122"/>
      <w:bookmarkEnd w:id="123"/>
      <w:bookmarkEnd w:id="124"/>
    </w:p>
    <w:p w:rsidR="00FA0EF2" w:rsidRDefault="00B12B82">
      <w:pPr>
        <w:pStyle w:val="afffffffffff7"/>
        <w:spacing w:beforeLines="0" w:afterLines="0"/>
        <w:ind w:firstLineChars="200" w:firstLine="420"/>
        <w:rPr>
          <w:rFonts w:ascii="Times New Roman" w:hAnsi="Times New Roman" w:cs="Times New Roman"/>
        </w:rPr>
      </w:pPr>
      <w:r>
        <w:rPr>
          <w:rFonts w:ascii="Times New Roman" w:hAnsi="Times New Roman" w:cs="Times New Roman"/>
          <w:i/>
        </w:rPr>
        <w:t>I</w:t>
      </w:r>
      <w:r>
        <w:rPr>
          <w:rFonts w:ascii="Times New Roman" w:hAnsi="Times New Roman" w:cs="Times New Roman"/>
          <w:i/>
          <w:vertAlign w:val="subscript"/>
        </w:rPr>
        <w:t>5</w:t>
      </w:r>
      <w:r>
        <w:rPr>
          <w:rFonts w:cs="Times New Roman"/>
        </w:rPr>
        <w:t>放电容量</w:t>
      </w:r>
      <w:r>
        <w:rPr>
          <w:rFonts w:ascii="Times New Roman" w:hAnsi="Times New Roman" w:cs="Times New Roman"/>
        </w:rPr>
        <w:t xml:space="preserve">  discharge capacity at </w:t>
      </w:r>
      <w:r>
        <w:rPr>
          <w:rFonts w:ascii="Times New Roman" w:hAnsi="Times New Roman" w:cs="Times New Roman"/>
          <w:i/>
        </w:rPr>
        <w:t>I</w:t>
      </w:r>
      <w:r>
        <w:rPr>
          <w:rFonts w:ascii="Times New Roman" w:hAnsi="Times New Roman" w:cs="Times New Roman"/>
          <w:i/>
          <w:vertAlign w:val="subscript"/>
        </w:rPr>
        <w:t>5</w:t>
      </w:r>
    </w:p>
    <w:p w:rsidR="00FA0EF2" w:rsidRDefault="00B12B82">
      <w:pPr>
        <w:pStyle w:val="afffffffffff6"/>
        <w:rPr>
          <w:rFonts w:ascii="Times New Roman" w:hAnsi="Times New Roman" w:cs="Times New Roman"/>
          <w:color w:val="000000"/>
        </w:rPr>
      </w:pPr>
      <w:r>
        <w:rPr>
          <w:rFonts w:cs="Times New Roman"/>
          <w:color w:val="000000"/>
        </w:rPr>
        <w:t>退役动力电池模组或电池单体在常温下，以</w:t>
      </w:r>
      <w:r>
        <w:rPr>
          <w:rFonts w:ascii="Times New Roman" w:hAnsi="Times New Roman" w:cs="Times New Roman"/>
          <w:color w:val="000000"/>
        </w:rPr>
        <w:t>1</w:t>
      </w:r>
      <w:r>
        <w:rPr>
          <w:rFonts w:ascii="Times New Roman" w:hAnsi="Times New Roman" w:cs="Times New Roman"/>
          <w:i/>
          <w:color w:val="000000"/>
        </w:rPr>
        <w:t>I</w:t>
      </w:r>
      <w:r>
        <w:rPr>
          <w:rFonts w:ascii="Times New Roman" w:hAnsi="Times New Roman" w:cs="Times New Roman"/>
          <w:i/>
          <w:color w:val="000000"/>
          <w:vertAlign w:val="subscript"/>
        </w:rPr>
        <w:t>5</w:t>
      </w:r>
      <w:r>
        <w:rPr>
          <w:rFonts w:cs="Times New Roman"/>
          <w:color w:val="000000"/>
        </w:rPr>
        <w:t>（</w:t>
      </w:r>
      <w:r>
        <w:rPr>
          <w:rFonts w:ascii="Times New Roman" w:hAnsi="Times New Roman" w:cs="Times New Roman"/>
          <w:color w:val="000000"/>
        </w:rPr>
        <w:t>A</w:t>
      </w:r>
      <w:r>
        <w:rPr>
          <w:rFonts w:cs="Times New Roman"/>
          <w:color w:val="000000"/>
        </w:rPr>
        <w:t>）电流放电，达到终止电压时所放出的容量（</w:t>
      </w:r>
      <w:proofErr w:type="spellStart"/>
      <w:r>
        <w:rPr>
          <w:rFonts w:ascii="Times New Roman" w:hAnsi="Times New Roman" w:cs="Times New Roman"/>
          <w:color w:val="000000"/>
        </w:rPr>
        <w:t>A·h</w:t>
      </w:r>
      <w:proofErr w:type="spellEnd"/>
      <w:r>
        <w:rPr>
          <w:rFonts w:cs="Times New Roman"/>
          <w:color w:val="000000"/>
        </w:rPr>
        <w:t>）。</w:t>
      </w:r>
    </w:p>
    <w:p w:rsidR="00FA0EF2" w:rsidRDefault="00B12B82">
      <w:pPr>
        <w:pStyle w:val="affd"/>
        <w:spacing w:before="156" w:after="156"/>
      </w:pPr>
      <w:r>
        <w:t xml:space="preserve"> </w:t>
      </w:r>
      <w:bookmarkStart w:id="125" w:name="_Toc179468041"/>
      <w:bookmarkStart w:id="126" w:name="_Toc179467636"/>
      <w:bookmarkStart w:id="127" w:name="_Toc179467057"/>
      <w:bookmarkStart w:id="128" w:name="_Toc179466218"/>
      <w:bookmarkStart w:id="129" w:name="_Toc179461069"/>
      <w:bookmarkStart w:id="130" w:name="_Toc179461002"/>
      <w:bookmarkEnd w:id="125"/>
      <w:bookmarkEnd w:id="126"/>
      <w:bookmarkEnd w:id="127"/>
      <w:bookmarkEnd w:id="128"/>
      <w:bookmarkEnd w:id="129"/>
      <w:bookmarkEnd w:id="130"/>
    </w:p>
    <w:p w:rsidR="00FA0EF2" w:rsidRDefault="00B12B82">
      <w:pPr>
        <w:pStyle w:val="afffff1"/>
        <w:ind w:firstLine="420"/>
        <w:rPr>
          <w:rFonts w:ascii="黑体" w:eastAsia="黑体" w:hAnsi="黑体"/>
        </w:rPr>
      </w:pPr>
      <w:r>
        <w:rPr>
          <w:rFonts w:ascii="黑体" w:eastAsia="黑体" w:hAnsi="黑体"/>
        </w:rPr>
        <w:t>再生利用  recycling</w:t>
      </w:r>
    </w:p>
    <w:p w:rsidR="00FA0EF2" w:rsidRDefault="00B12B82">
      <w:pPr>
        <w:ind w:firstLineChars="200" w:firstLine="420"/>
        <w:rPr>
          <w:rFonts w:ascii="Times New Roman" w:hAnsi="Times New Roman"/>
        </w:rPr>
      </w:pPr>
      <w:r>
        <w:rPr>
          <w:rFonts w:ascii="宋体" w:hAnsi="宋体"/>
          <w:color w:val="000000"/>
        </w:rPr>
        <w:t>对退役动力电池进行拆解、破碎、筛分、冶炼（或材料修复）等处理，进行资源化利用的</w:t>
      </w:r>
      <w:r>
        <w:rPr>
          <w:rFonts w:ascii="宋体" w:hAnsi="宋体"/>
        </w:rPr>
        <w:t>过程</w:t>
      </w:r>
      <w:r>
        <w:rPr>
          <w:rFonts w:ascii="宋体" w:hAnsi="宋体" w:hint="eastAsia"/>
        </w:rPr>
        <w:t>。</w:t>
      </w:r>
    </w:p>
    <w:p w:rsidR="00FA0EF2" w:rsidRDefault="00B12B82">
      <w:pPr>
        <w:pStyle w:val="affc"/>
        <w:spacing w:before="312" w:after="312"/>
        <w:rPr>
          <w:rFonts w:ascii="Times New Roman"/>
          <w:szCs w:val="21"/>
        </w:rPr>
      </w:pPr>
      <w:bookmarkStart w:id="131" w:name="_Toc179468042"/>
      <w:bookmarkStart w:id="132" w:name="_Toc179467637"/>
      <w:bookmarkStart w:id="133" w:name="_Toc179467058"/>
      <w:bookmarkStart w:id="134" w:name="_Toc179466219"/>
      <w:bookmarkStart w:id="135" w:name="_Toc179461070"/>
      <w:bookmarkStart w:id="136" w:name="_Toc179461003"/>
      <w:r>
        <w:t>符号和缩略语</w:t>
      </w:r>
      <w:bookmarkEnd w:id="131"/>
      <w:bookmarkEnd w:id="132"/>
      <w:bookmarkEnd w:id="133"/>
      <w:bookmarkEnd w:id="134"/>
      <w:bookmarkEnd w:id="135"/>
      <w:bookmarkEnd w:id="136"/>
    </w:p>
    <w:p w:rsidR="00FA0EF2" w:rsidRDefault="00B12B82">
      <w:pPr>
        <w:pStyle w:val="affd"/>
        <w:spacing w:before="156" w:after="156"/>
        <w:rPr>
          <w:rFonts w:ascii="Times New Roman" w:hAnsi="黑体" w:cs="宋体"/>
        </w:rPr>
      </w:pPr>
      <w:bookmarkStart w:id="137" w:name="_Toc179467059"/>
      <w:bookmarkStart w:id="138" w:name="_Toc179466220"/>
      <w:bookmarkStart w:id="139" w:name="_Toc179461071"/>
      <w:bookmarkStart w:id="140" w:name="_Toc179461004"/>
      <w:bookmarkStart w:id="141" w:name="_Toc179467638"/>
      <w:bookmarkStart w:id="142" w:name="_Toc179468043"/>
      <w:r>
        <w:rPr>
          <w:rFonts w:hint="eastAsia"/>
        </w:rPr>
        <w:t>符号</w:t>
      </w:r>
      <w:bookmarkEnd w:id="137"/>
      <w:bookmarkEnd w:id="138"/>
      <w:bookmarkEnd w:id="139"/>
      <w:bookmarkEnd w:id="140"/>
      <w:bookmarkEnd w:id="141"/>
      <w:bookmarkEnd w:id="142"/>
    </w:p>
    <w:p w:rsidR="00FA0EF2" w:rsidRDefault="00B12B82">
      <w:pPr>
        <w:pStyle w:val="afffffffffff6"/>
        <w:rPr>
          <w:rFonts w:ascii="Times New Roman" w:hAnsi="Times New Roman" w:cs="Times New Roman"/>
        </w:rPr>
      </w:pPr>
      <w:r>
        <w:rPr>
          <w:rFonts w:cs="Times New Roman"/>
        </w:rPr>
        <w:t>下列符号适用于本文件。</w:t>
      </w:r>
    </w:p>
    <w:p w:rsidR="00FA0EF2" w:rsidRDefault="00B12B82">
      <w:pPr>
        <w:pStyle w:val="afffffffffff6"/>
        <w:rPr>
          <w:rFonts w:ascii="Times New Roman" w:hAnsi="Times New Roman" w:cs="Times New Roman"/>
        </w:rPr>
      </w:pPr>
      <w:proofErr w:type="spellStart"/>
      <w:r>
        <w:rPr>
          <w:rFonts w:ascii="Times New Roman" w:hAnsi="Times New Roman" w:cs="Times New Roman"/>
          <w:i/>
        </w:rPr>
        <w:t>C</w:t>
      </w:r>
      <w:r>
        <w:rPr>
          <w:rFonts w:ascii="Times New Roman" w:hAnsi="Times New Roman" w:cs="Times New Roman"/>
          <w:i/>
          <w:vertAlign w:val="subscript"/>
        </w:rPr>
        <w:t>n</w:t>
      </w:r>
      <w:proofErr w:type="spellEnd"/>
      <w:r>
        <w:rPr>
          <w:rFonts w:cs="Times New Roman"/>
        </w:rPr>
        <w:t>：标称容量，单位为</w:t>
      </w:r>
      <w:proofErr w:type="gramStart"/>
      <w:r>
        <w:rPr>
          <w:rFonts w:cs="Times New Roman"/>
        </w:rPr>
        <w:t>安时</w:t>
      </w:r>
      <w:proofErr w:type="gramEnd"/>
      <w:r>
        <w:rPr>
          <w:rFonts w:cs="Times New Roman"/>
        </w:rPr>
        <w:t>（</w:t>
      </w:r>
      <w:proofErr w:type="spellStart"/>
      <w:r>
        <w:rPr>
          <w:rFonts w:ascii="Times New Roman" w:hAnsi="Times New Roman" w:cs="Times New Roman"/>
        </w:rPr>
        <w:t>A·h</w:t>
      </w:r>
      <w:proofErr w:type="spellEnd"/>
      <w:r>
        <w:rPr>
          <w:rFonts w:cs="Times New Roman"/>
        </w:rPr>
        <w:t>）。</w:t>
      </w:r>
    </w:p>
    <w:p w:rsidR="00FA0EF2" w:rsidRDefault="00B12B82">
      <w:pPr>
        <w:pStyle w:val="afffffffffff6"/>
        <w:rPr>
          <w:rFonts w:ascii="Times New Roman" w:hAnsi="Times New Roman" w:cs="Times New Roman"/>
        </w:rPr>
      </w:pPr>
      <w:proofErr w:type="spellStart"/>
      <w:r>
        <w:rPr>
          <w:rFonts w:ascii="Times New Roman" w:hAnsi="Times New Roman" w:cs="Times New Roman"/>
          <w:i/>
        </w:rPr>
        <w:t>W</w:t>
      </w:r>
      <w:r>
        <w:rPr>
          <w:rFonts w:ascii="Times New Roman" w:hAnsi="Times New Roman" w:cs="Times New Roman"/>
          <w:i/>
          <w:vertAlign w:val="subscript"/>
        </w:rPr>
        <w:t>n</w:t>
      </w:r>
      <w:proofErr w:type="spellEnd"/>
      <w:r>
        <w:rPr>
          <w:rFonts w:cs="Times New Roman"/>
        </w:rPr>
        <w:t>：标称能量，单位为瓦时（</w:t>
      </w:r>
      <w:proofErr w:type="spellStart"/>
      <w:r>
        <w:rPr>
          <w:rFonts w:ascii="Times New Roman" w:hAnsi="Times New Roman" w:cs="Times New Roman"/>
        </w:rPr>
        <w:t>W·h</w:t>
      </w:r>
      <w:proofErr w:type="spellEnd"/>
      <w:r>
        <w:rPr>
          <w:rFonts w:cs="Times New Roman"/>
        </w:rPr>
        <w:t>）。</w:t>
      </w:r>
    </w:p>
    <w:p w:rsidR="00FA0EF2" w:rsidRDefault="00B12B82">
      <w:pPr>
        <w:pStyle w:val="afffffffffff6"/>
        <w:rPr>
          <w:rFonts w:ascii="Times New Roman" w:hAnsi="Times New Roman" w:cs="Times New Roman"/>
        </w:rPr>
      </w:pPr>
      <w:r>
        <w:rPr>
          <w:rFonts w:ascii="Times New Roman" w:hAnsi="Times New Roman" w:cs="Times New Roman"/>
          <w:i/>
        </w:rPr>
        <w:t>U</w:t>
      </w:r>
      <w:r>
        <w:rPr>
          <w:rFonts w:cs="Times New Roman"/>
        </w:rPr>
        <w:t>：标称电压，单位为伏特（</w:t>
      </w:r>
      <w:r>
        <w:rPr>
          <w:rFonts w:ascii="Times New Roman" w:hAnsi="Times New Roman" w:cs="Times New Roman"/>
        </w:rPr>
        <w:t>V</w:t>
      </w:r>
      <w:r>
        <w:rPr>
          <w:rFonts w:cs="Times New Roman"/>
        </w:rPr>
        <w:t>）。</w:t>
      </w:r>
    </w:p>
    <w:p w:rsidR="00FA0EF2" w:rsidRDefault="00B12B82">
      <w:pPr>
        <w:pStyle w:val="afffffffffff6"/>
        <w:rPr>
          <w:rFonts w:ascii="Times New Roman" w:hAnsi="Times New Roman" w:cs="Times New Roman"/>
        </w:rPr>
      </w:pPr>
      <w:proofErr w:type="spellStart"/>
      <w:r>
        <w:rPr>
          <w:rFonts w:ascii="Times New Roman" w:hAnsi="Times New Roman" w:cs="Times New Roman"/>
          <w:i/>
        </w:rPr>
        <w:t>I</w:t>
      </w:r>
      <w:r>
        <w:rPr>
          <w:rFonts w:ascii="Times New Roman" w:hAnsi="Times New Roman" w:cs="Times New Roman"/>
          <w:i/>
          <w:vertAlign w:val="subscript"/>
        </w:rPr>
        <w:t>c</w:t>
      </w:r>
      <w:proofErr w:type="spellEnd"/>
      <w:r>
        <w:rPr>
          <w:rFonts w:cs="Times New Roman"/>
        </w:rPr>
        <w:t>：电池单体首次充放电电流，单位为安培（</w:t>
      </w:r>
      <w:r>
        <w:rPr>
          <w:rFonts w:ascii="Times New Roman" w:hAnsi="Times New Roman" w:cs="Times New Roman"/>
        </w:rPr>
        <w:t>A</w:t>
      </w:r>
      <w:r>
        <w:rPr>
          <w:rFonts w:cs="Times New Roman"/>
        </w:rPr>
        <w:t>）。</w:t>
      </w:r>
    </w:p>
    <w:p w:rsidR="00FA0EF2" w:rsidRDefault="00B12B82">
      <w:pPr>
        <w:pStyle w:val="afffffffffff6"/>
        <w:rPr>
          <w:rFonts w:ascii="Times New Roman" w:hAnsi="Times New Roman" w:cs="Times New Roman"/>
        </w:rPr>
      </w:pPr>
      <w:proofErr w:type="spellStart"/>
      <w:r>
        <w:rPr>
          <w:rFonts w:ascii="Times New Roman" w:hAnsi="Times New Roman" w:cs="Times New Roman"/>
          <w:i/>
        </w:rPr>
        <w:t>I</w:t>
      </w:r>
      <w:r>
        <w:rPr>
          <w:rFonts w:ascii="Times New Roman" w:hAnsi="Times New Roman" w:cs="Times New Roman"/>
          <w:i/>
          <w:vertAlign w:val="subscript"/>
        </w:rPr>
        <w:t>m</w:t>
      </w:r>
      <w:proofErr w:type="spellEnd"/>
      <w:r>
        <w:rPr>
          <w:rFonts w:cs="Times New Roman"/>
        </w:rPr>
        <w:t>：电池模组首次充放电电流，单位为安培（</w:t>
      </w:r>
      <w:r>
        <w:rPr>
          <w:rFonts w:ascii="Times New Roman" w:hAnsi="Times New Roman" w:cs="Times New Roman"/>
        </w:rPr>
        <w:t>A</w:t>
      </w:r>
      <w:r>
        <w:rPr>
          <w:rFonts w:cs="Times New Roman"/>
        </w:rPr>
        <w:t>）。</w:t>
      </w:r>
    </w:p>
    <w:p w:rsidR="00FA0EF2" w:rsidRDefault="00B12B82">
      <w:pPr>
        <w:pStyle w:val="afffffffffff6"/>
        <w:rPr>
          <w:rFonts w:ascii="Times New Roman" w:hAnsi="Times New Roman" w:cs="Times New Roman"/>
        </w:rPr>
      </w:pPr>
      <w:r>
        <w:rPr>
          <w:rFonts w:ascii="Times New Roman" w:hAnsi="Times New Roman" w:cs="Times New Roman"/>
          <w:i/>
        </w:rPr>
        <w:t>n</w:t>
      </w:r>
      <w:r>
        <w:rPr>
          <w:rFonts w:ascii="Times New Roman" w:hAnsi="Times New Roman" w:cs="Times New Roman"/>
          <w:i/>
          <w:vertAlign w:val="subscript"/>
        </w:rPr>
        <w:t>1</w:t>
      </w:r>
      <w:r>
        <w:rPr>
          <w:rFonts w:cs="Times New Roman"/>
        </w:rPr>
        <w:t>：模组中串联电池</w:t>
      </w:r>
      <w:r>
        <w:rPr>
          <w:rFonts w:hint="eastAsia"/>
        </w:rPr>
        <w:t>单体</w:t>
      </w:r>
      <w:r>
        <w:rPr>
          <w:rFonts w:cs="Times New Roman"/>
        </w:rPr>
        <w:t>数量，单位为只。</w:t>
      </w:r>
    </w:p>
    <w:p w:rsidR="00FA0EF2" w:rsidRDefault="00B12B82">
      <w:pPr>
        <w:pStyle w:val="afffffffffff6"/>
        <w:rPr>
          <w:rFonts w:ascii="Times New Roman" w:hAnsi="Times New Roman" w:cs="Times New Roman"/>
        </w:rPr>
      </w:pPr>
      <w:r>
        <w:rPr>
          <w:rFonts w:ascii="Times New Roman" w:hAnsi="Times New Roman" w:cs="Times New Roman"/>
          <w:i/>
        </w:rPr>
        <w:t>n</w:t>
      </w:r>
      <w:r>
        <w:rPr>
          <w:rFonts w:ascii="Times New Roman" w:hAnsi="Times New Roman" w:cs="Times New Roman"/>
          <w:i/>
          <w:vertAlign w:val="subscript"/>
        </w:rPr>
        <w:t>2</w:t>
      </w:r>
      <w:r>
        <w:rPr>
          <w:rFonts w:cs="Times New Roman"/>
        </w:rPr>
        <w:t>：模组中并联电池单体数量，单位为只。</w:t>
      </w:r>
    </w:p>
    <w:p w:rsidR="00FA0EF2" w:rsidRDefault="00B12B82">
      <w:pPr>
        <w:pStyle w:val="afffffffffff6"/>
        <w:rPr>
          <w:rFonts w:ascii="Times New Roman" w:hAnsi="Times New Roman" w:cs="Times New Roman"/>
        </w:rPr>
      </w:pPr>
      <w:r>
        <w:rPr>
          <w:rFonts w:ascii="Times New Roman" w:hAnsi="Times New Roman" w:cs="Times New Roman"/>
          <w:i/>
        </w:rPr>
        <w:t>m</w:t>
      </w:r>
      <w:r>
        <w:rPr>
          <w:rFonts w:cs="Times New Roman"/>
        </w:rPr>
        <w:t>：电池单体质量，单位为克（</w:t>
      </w:r>
      <w:r>
        <w:rPr>
          <w:rFonts w:ascii="Times New Roman" w:hAnsi="Times New Roman" w:cs="Times New Roman"/>
        </w:rPr>
        <w:t>g</w:t>
      </w:r>
      <w:r>
        <w:rPr>
          <w:rFonts w:cs="Times New Roman"/>
        </w:rPr>
        <w:t>）。</w:t>
      </w:r>
    </w:p>
    <w:p w:rsidR="00FA0EF2" w:rsidRDefault="00B12B82">
      <w:pPr>
        <w:pStyle w:val="affd"/>
        <w:spacing w:before="156" w:after="156"/>
        <w:rPr>
          <w:rFonts w:ascii="Times New Roman" w:hAnsi="黑体" w:cs="宋体"/>
        </w:rPr>
      </w:pPr>
      <w:bookmarkStart w:id="143" w:name="_Toc179461005"/>
      <w:bookmarkStart w:id="144" w:name="_Toc179461072"/>
      <w:bookmarkStart w:id="145" w:name="_Toc179466221"/>
      <w:bookmarkStart w:id="146" w:name="_Toc179467060"/>
      <w:bookmarkStart w:id="147" w:name="_Toc179467639"/>
      <w:bookmarkStart w:id="148" w:name="_Toc179468044"/>
      <w:r>
        <w:rPr>
          <w:rFonts w:hint="eastAsia"/>
        </w:rPr>
        <w:lastRenderedPageBreak/>
        <w:t>缩略语</w:t>
      </w:r>
      <w:bookmarkEnd w:id="143"/>
      <w:bookmarkEnd w:id="144"/>
      <w:bookmarkEnd w:id="145"/>
      <w:bookmarkEnd w:id="146"/>
      <w:bookmarkEnd w:id="147"/>
      <w:bookmarkEnd w:id="148"/>
    </w:p>
    <w:p w:rsidR="00FA0EF2" w:rsidRDefault="00B12B82">
      <w:pPr>
        <w:pStyle w:val="afffffffffff6"/>
        <w:rPr>
          <w:rFonts w:ascii="Times New Roman" w:hAnsi="Times New Roman" w:cs="Times New Roman"/>
        </w:rPr>
      </w:pPr>
      <w:r>
        <w:rPr>
          <w:rFonts w:cs="Times New Roman"/>
        </w:rPr>
        <w:t>下列缩略语适用于本文件。</w:t>
      </w:r>
    </w:p>
    <w:p w:rsidR="00FA0EF2" w:rsidRDefault="00B12B82">
      <w:pPr>
        <w:pStyle w:val="afffffffffff6"/>
        <w:rPr>
          <w:rFonts w:ascii="Times New Roman"/>
        </w:rPr>
      </w:pPr>
      <w:r>
        <w:rPr>
          <w:rFonts w:ascii="Times New Roman" w:hAnsi="Times New Roman" w:cs="Times New Roman"/>
        </w:rPr>
        <w:t>BCU</w:t>
      </w:r>
      <w:r>
        <w:rPr>
          <w:rFonts w:cs="Times New Roman"/>
        </w:rPr>
        <w:t>：电池控制单元（</w:t>
      </w:r>
      <w:r>
        <w:rPr>
          <w:rFonts w:ascii="Times New Roman" w:hAnsi="Times New Roman" w:cs="Times New Roman"/>
        </w:rPr>
        <w:t>battery control unit</w:t>
      </w:r>
      <w:r>
        <w:rPr>
          <w:rFonts w:cs="Times New Roman"/>
        </w:rPr>
        <w:t>）</w:t>
      </w:r>
      <w:r>
        <w:rPr>
          <w:rFonts w:cs="Times New Roman" w:hint="eastAsia"/>
        </w:rPr>
        <w:t>。</w:t>
      </w:r>
    </w:p>
    <w:p w:rsidR="00FA0EF2" w:rsidRDefault="00B12B82">
      <w:pPr>
        <w:pStyle w:val="afffffffffff6"/>
        <w:rPr>
          <w:rFonts w:ascii="Times New Roman"/>
        </w:rPr>
      </w:pPr>
      <w:r>
        <w:rPr>
          <w:rFonts w:ascii="Times New Roman" w:hAnsi="Times New Roman" w:cs="Times New Roman"/>
        </w:rPr>
        <w:t>CCD</w:t>
      </w:r>
      <w:r>
        <w:rPr>
          <w:rFonts w:cs="Times New Roman"/>
        </w:rPr>
        <w:t>：</w:t>
      </w:r>
      <w:r>
        <w:rPr>
          <w:rFonts w:hint="eastAsia"/>
        </w:rPr>
        <w:t>电荷耦合器件</w:t>
      </w:r>
      <w:r>
        <w:rPr>
          <w:rFonts w:cs="Times New Roman"/>
        </w:rPr>
        <w:t>（</w:t>
      </w:r>
      <w:r>
        <w:rPr>
          <w:rFonts w:ascii="Times New Roman" w:hAnsi="Times New Roman" w:cs="Times New Roman"/>
        </w:rPr>
        <w:t xml:space="preserve">charge </w:t>
      </w:r>
      <w:r>
        <w:rPr>
          <w:rFonts w:ascii="Times New Roman" w:hAnsi="Times New Roman" w:cs="Times New Roman" w:hint="eastAsia"/>
        </w:rPr>
        <w:t>c</w:t>
      </w:r>
      <w:r>
        <w:rPr>
          <w:rFonts w:ascii="Times New Roman" w:hAnsi="Times New Roman" w:cs="Times New Roman"/>
        </w:rPr>
        <w:t>oupled device</w:t>
      </w:r>
      <w:r>
        <w:rPr>
          <w:rFonts w:cs="Times New Roman"/>
        </w:rPr>
        <w:t>）</w:t>
      </w:r>
      <w:r>
        <w:rPr>
          <w:rFonts w:cs="Times New Roman" w:hint="eastAsia"/>
        </w:rPr>
        <w:t>。</w:t>
      </w:r>
    </w:p>
    <w:p w:rsidR="00FA0EF2" w:rsidRDefault="00B12B82">
      <w:pPr>
        <w:pStyle w:val="affc"/>
        <w:spacing w:before="312" w:after="312"/>
        <w:rPr>
          <w:rFonts w:ascii="Times New Roman"/>
        </w:rPr>
      </w:pPr>
      <w:bookmarkStart w:id="149" w:name="_Toc179461073"/>
      <w:bookmarkStart w:id="150" w:name="_Toc179467061"/>
      <w:bookmarkStart w:id="151" w:name="_Toc179468045"/>
      <w:bookmarkStart w:id="152" w:name="_Toc179467640"/>
      <w:bookmarkStart w:id="153" w:name="_Toc179466222"/>
      <w:bookmarkStart w:id="154" w:name="_Toc179461006"/>
      <w:r>
        <w:t>分选基本要求</w:t>
      </w:r>
      <w:bookmarkEnd w:id="149"/>
      <w:bookmarkEnd w:id="150"/>
      <w:bookmarkEnd w:id="151"/>
      <w:bookmarkEnd w:id="152"/>
      <w:bookmarkEnd w:id="153"/>
      <w:bookmarkEnd w:id="154"/>
    </w:p>
    <w:p w:rsidR="00FA0EF2" w:rsidRDefault="00B12B82">
      <w:pPr>
        <w:pStyle w:val="affd"/>
        <w:spacing w:before="156" w:after="156"/>
        <w:rPr>
          <w:rFonts w:ascii="Times New Roman"/>
        </w:rPr>
      </w:pPr>
      <w:bookmarkStart w:id="155" w:name="_Toc179468046"/>
      <w:bookmarkStart w:id="156" w:name="_Toc179461007"/>
      <w:bookmarkStart w:id="157" w:name="_Toc179461074"/>
      <w:bookmarkStart w:id="158" w:name="_Toc179466223"/>
      <w:bookmarkStart w:id="159" w:name="_Toc179467062"/>
      <w:bookmarkStart w:id="160" w:name="_Toc179467641"/>
      <w:r>
        <w:t>安全基本要求</w:t>
      </w:r>
      <w:bookmarkEnd w:id="155"/>
      <w:bookmarkEnd w:id="156"/>
      <w:bookmarkEnd w:id="157"/>
      <w:bookmarkEnd w:id="158"/>
      <w:bookmarkEnd w:id="159"/>
      <w:bookmarkEnd w:id="160"/>
    </w:p>
    <w:p w:rsidR="00FA0EF2" w:rsidRDefault="00B12B82">
      <w:pPr>
        <w:pStyle w:val="affe"/>
        <w:spacing w:before="156" w:after="156"/>
        <w:rPr>
          <w:rFonts w:ascii="Times New Roman"/>
        </w:rPr>
      </w:pPr>
      <w:r>
        <w:t>人员的要求</w:t>
      </w:r>
    </w:p>
    <w:p w:rsidR="00FA0EF2" w:rsidRDefault="00B12B82">
      <w:pPr>
        <w:pStyle w:val="afffffffffff6"/>
        <w:rPr>
          <w:rFonts w:cs="Times New Roman"/>
        </w:rPr>
      </w:pPr>
      <w:r>
        <w:rPr>
          <w:rFonts w:cs="Times New Roman"/>
        </w:rPr>
        <w:t>分选过程应由具备蓄电池相关知识的专业人员进行，操作人员应按GB 39800.1-2020的要求穿戴好相应的劳保防护用品，比如安全帽、绝缘手套、劳保鞋、防护面罩、耐酸碱围裙等，不应佩戴金属手表及饰物，女士应将长头发盘起，未按要求执行的人员不得靠近作业区和操作设备。</w:t>
      </w:r>
    </w:p>
    <w:p w:rsidR="00FA0EF2" w:rsidRDefault="00B12B82">
      <w:pPr>
        <w:pStyle w:val="afffffffffff6"/>
        <w:rPr>
          <w:rFonts w:cs="Times New Roman"/>
        </w:rPr>
      </w:pPr>
      <w:r>
        <w:rPr>
          <w:rFonts w:cs="Times New Roman"/>
        </w:rPr>
        <w:t>操作人员应掌握事故应急处理和紧急救护的方法，接受岗前培训和定期培训，并通过考核。</w:t>
      </w:r>
    </w:p>
    <w:p w:rsidR="00FA0EF2" w:rsidRDefault="00B12B82">
      <w:pPr>
        <w:pStyle w:val="affe"/>
        <w:spacing w:before="156" w:after="156"/>
        <w:rPr>
          <w:rFonts w:ascii="Times New Roman"/>
        </w:rPr>
      </w:pPr>
      <w:r>
        <w:t>场地环境的要求</w:t>
      </w:r>
    </w:p>
    <w:p w:rsidR="00FA0EF2" w:rsidRDefault="00B12B82">
      <w:pPr>
        <w:pStyle w:val="afffffffffff6"/>
        <w:rPr>
          <w:rFonts w:ascii="Times New Roman" w:hAnsi="Times New Roman" w:cs="Times New Roman"/>
        </w:rPr>
      </w:pPr>
      <w:r>
        <w:rPr>
          <w:rFonts w:cs="Times New Roman"/>
        </w:rPr>
        <w:t>场地应独立建造，厂房、生产线及废弃物的处理设施等设计应满足消防、安全、环保的规定，充分考虑人员职业健康，宜采用回收再利用电能等节能措施。车间应具备通风设备、废液处理设施及废渣收集设施。</w:t>
      </w:r>
    </w:p>
    <w:p w:rsidR="00FA0EF2" w:rsidRDefault="00B12B82">
      <w:pPr>
        <w:pStyle w:val="affe"/>
        <w:spacing w:before="156" w:after="156"/>
        <w:rPr>
          <w:rFonts w:ascii="Times New Roman"/>
        </w:rPr>
      </w:pPr>
      <w:r>
        <w:t>操作的要求</w:t>
      </w:r>
    </w:p>
    <w:p w:rsidR="00FA0EF2" w:rsidRDefault="00B12B82">
      <w:pPr>
        <w:pStyle w:val="afffffffffff6"/>
        <w:rPr>
          <w:rFonts w:ascii="Times New Roman" w:hAnsi="Times New Roman" w:cs="Times New Roman"/>
        </w:rPr>
      </w:pPr>
      <w:r>
        <w:rPr>
          <w:rFonts w:cs="Times New Roman"/>
        </w:rPr>
        <w:t>退役动力电池上如有主动保护线路，应去除后再操作，所用工具应绝缘，包括绝缘螺丝刀、绝缘扳手、绝缘套筒等。</w:t>
      </w:r>
    </w:p>
    <w:p w:rsidR="00FA0EF2" w:rsidRDefault="00B12B82">
      <w:pPr>
        <w:pStyle w:val="affd"/>
        <w:spacing w:before="156" w:after="156"/>
        <w:rPr>
          <w:rFonts w:ascii="Times New Roman"/>
        </w:rPr>
      </w:pPr>
      <w:bookmarkStart w:id="161" w:name="_Toc179461008"/>
      <w:bookmarkStart w:id="162" w:name="_Toc179461075"/>
      <w:bookmarkStart w:id="163" w:name="_Toc179466224"/>
      <w:bookmarkStart w:id="164" w:name="_Toc179467063"/>
      <w:bookmarkStart w:id="165" w:name="_Toc179467642"/>
      <w:bookmarkStart w:id="166" w:name="_Toc179468047"/>
      <w:r>
        <w:t>准确性</w:t>
      </w:r>
      <w:bookmarkEnd w:id="161"/>
      <w:bookmarkEnd w:id="162"/>
      <w:bookmarkEnd w:id="163"/>
      <w:bookmarkEnd w:id="164"/>
      <w:bookmarkEnd w:id="165"/>
      <w:bookmarkEnd w:id="166"/>
    </w:p>
    <w:p w:rsidR="00FA0EF2" w:rsidRDefault="00B12B82">
      <w:pPr>
        <w:pStyle w:val="affffffffd"/>
      </w:pPr>
      <w:r>
        <w:t>按照GB 38031-2020 6.2测量仪器、仪表准确度的要求，保证分选时电压测量的准确。</w:t>
      </w:r>
    </w:p>
    <w:p w:rsidR="00FA0EF2" w:rsidRDefault="00B12B82">
      <w:pPr>
        <w:pStyle w:val="affffffffd"/>
      </w:pPr>
      <w:r>
        <w:t>按照GB 38031-2020 6.2测量仪器、仪表准确度的要求，保证分选时电流测量的准确。</w:t>
      </w:r>
    </w:p>
    <w:p w:rsidR="00FA0EF2" w:rsidRDefault="00B12B82">
      <w:pPr>
        <w:pStyle w:val="affffffffd"/>
      </w:pPr>
      <w:r>
        <w:t>按照GB 38031-2020 6.2测量仪器、仪表准确度的要求，保证分选时尺寸（厚度）测量的准确。</w:t>
      </w:r>
    </w:p>
    <w:p w:rsidR="00FA0EF2" w:rsidRDefault="00B12B82">
      <w:pPr>
        <w:pStyle w:val="affffffffd"/>
        <w:rPr>
          <w:rFonts w:ascii="Times New Roman"/>
        </w:rPr>
      </w:pPr>
      <w:r>
        <w:t>按照</w:t>
      </w:r>
      <w:r>
        <w:rPr>
          <w:rFonts w:hAnsi="宋体"/>
        </w:rPr>
        <w:t>JJF 1620-2017 5.1</w:t>
      </w:r>
      <w:r>
        <w:t>电池内阻设备的要求，保证分选时内阻测量的准确。</w:t>
      </w:r>
    </w:p>
    <w:p w:rsidR="00FA0EF2" w:rsidRDefault="00B12B82">
      <w:pPr>
        <w:pStyle w:val="affd"/>
        <w:spacing w:before="156" w:after="156"/>
        <w:rPr>
          <w:rFonts w:ascii="Times New Roman"/>
        </w:rPr>
      </w:pPr>
      <w:bookmarkStart w:id="167" w:name="_Toc179461009"/>
      <w:bookmarkStart w:id="168" w:name="_Toc179468048"/>
      <w:bookmarkStart w:id="169" w:name="_Toc179461076"/>
      <w:bookmarkStart w:id="170" w:name="_Toc179466225"/>
      <w:bookmarkStart w:id="171" w:name="_Toc179467064"/>
      <w:bookmarkStart w:id="172" w:name="_Toc179467643"/>
      <w:r>
        <w:t>分选原则</w:t>
      </w:r>
      <w:bookmarkEnd w:id="167"/>
      <w:bookmarkEnd w:id="168"/>
      <w:bookmarkEnd w:id="169"/>
      <w:bookmarkEnd w:id="170"/>
      <w:bookmarkEnd w:id="171"/>
      <w:bookmarkEnd w:id="172"/>
    </w:p>
    <w:p w:rsidR="00FA0EF2" w:rsidRDefault="00B12B82">
      <w:pPr>
        <w:pStyle w:val="afffffffffff6"/>
        <w:rPr>
          <w:rFonts w:ascii="Times New Roman" w:hAnsi="Times New Roman" w:cs="Times New Roman"/>
        </w:rPr>
      </w:pPr>
      <w:r>
        <w:rPr>
          <w:rFonts w:cs="Times New Roman"/>
        </w:rPr>
        <w:t>在保证分选操作遵循安全规定以及分选结果准确性的条件下，应遵循减少分选步骤，减少每个步骤所用时间的原则，以提高分选效率。</w:t>
      </w:r>
    </w:p>
    <w:p w:rsidR="00FA0EF2" w:rsidRDefault="00B12B82">
      <w:pPr>
        <w:pStyle w:val="affc"/>
        <w:spacing w:before="312" w:after="312"/>
        <w:rPr>
          <w:rFonts w:ascii="Times New Roman"/>
        </w:rPr>
      </w:pPr>
      <w:bookmarkStart w:id="173" w:name="_Toc179461010"/>
      <w:bookmarkStart w:id="174" w:name="_Toc179461077"/>
      <w:bookmarkStart w:id="175" w:name="_Toc179466226"/>
      <w:bookmarkStart w:id="176" w:name="_Toc179467065"/>
      <w:bookmarkStart w:id="177" w:name="_Toc179467644"/>
      <w:bookmarkStart w:id="178" w:name="_Toc179468049"/>
      <w:r>
        <w:t>分选方法与技术指标</w:t>
      </w:r>
      <w:bookmarkEnd w:id="173"/>
      <w:bookmarkEnd w:id="174"/>
      <w:bookmarkEnd w:id="175"/>
      <w:bookmarkEnd w:id="176"/>
      <w:bookmarkEnd w:id="177"/>
      <w:bookmarkEnd w:id="178"/>
    </w:p>
    <w:p w:rsidR="00FA0EF2" w:rsidRDefault="00B12B82">
      <w:pPr>
        <w:pStyle w:val="affd"/>
        <w:spacing w:before="156" w:after="156"/>
        <w:rPr>
          <w:rFonts w:ascii="Times New Roman"/>
        </w:rPr>
      </w:pPr>
      <w:bookmarkStart w:id="179" w:name="_Toc179461011"/>
      <w:bookmarkStart w:id="180" w:name="_Toc179461078"/>
      <w:bookmarkStart w:id="181" w:name="_Toc179466227"/>
      <w:bookmarkStart w:id="182" w:name="_Toc179467066"/>
      <w:bookmarkStart w:id="183" w:name="_Toc179467645"/>
      <w:bookmarkStart w:id="184" w:name="_Toc179468050"/>
      <w:r>
        <w:t>分类</w:t>
      </w:r>
      <w:bookmarkEnd w:id="179"/>
      <w:bookmarkEnd w:id="180"/>
      <w:bookmarkEnd w:id="181"/>
      <w:bookmarkEnd w:id="182"/>
      <w:bookmarkEnd w:id="183"/>
      <w:bookmarkEnd w:id="184"/>
    </w:p>
    <w:p w:rsidR="00FA0EF2" w:rsidRDefault="00B12B82">
      <w:pPr>
        <w:pStyle w:val="affe"/>
        <w:spacing w:before="156" w:after="156"/>
        <w:rPr>
          <w:rFonts w:ascii="Times New Roman"/>
        </w:rPr>
      </w:pPr>
      <w:r>
        <w:t>分类方法</w:t>
      </w:r>
    </w:p>
    <w:p w:rsidR="00FA0EF2" w:rsidRDefault="00B12B82">
      <w:pPr>
        <w:pStyle w:val="afffffffffff6"/>
        <w:rPr>
          <w:rFonts w:cs="Times New Roman"/>
        </w:rPr>
      </w:pPr>
      <w:r>
        <w:rPr>
          <w:rFonts w:cs="Times New Roman"/>
        </w:rPr>
        <w:t>采用目测法或通过CCD视觉检测系统，检测退役动力电池的外观。</w:t>
      </w:r>
    </w:p>
    <w:p w:rsidR="00FA0EF2" w:rsidRDefault="00B12B82">
      <w:pPr>
        <w:pStyle w:val="afffffffffff6"/>
        <w:rPr>
          <w:rFonts w:ascii="Times New Roman" w:hAnsi="Times New Roman" w:cs="Times New Roman"/>
        </w:rPr>
      </w:pPr>
      <w:r>
        <w:rPr>
          <w:rFonts w:cs="Times New Roman"/>
        </w:rPr>
        <w:t>采用目测或设备检测，根据退役动力电池的安全特性进行分类，可将退役动力电池包、电池模组、电池单体分为A类、B类、C类，并按照附录</w:t>
      </w:r>
      <w:r>
        <w:rPr>
          <w:rFonts w:cs="Times New Roman" w:hint="eastAsia"/>
        </w:rPr>
        <w:t>A的</w:t>
      </w:r>
      <w:r>
        <w:rPr>
          <w:rFonts w:cs="Times New Roman"/>
        </w:rPr>
        <w:t>表A.1记录。</w:t>
      </w:r>
    </w:p>
    <w:p w:rsidR="00FA0EF2" w:rsidRDefault="00B12B82">
      <w:pPr>
        <w:pStyle w:val="affe"/>
        <w:spacing w:before="156" w:after="156"/>
        <w:rPr>
          <w:rFonts w:ascii="Times New Roman"/>
        </w:rPr>
      </w:pPr>
      <w:r>
        <w:lastRenderedPageBreak/>
        <w:t>电池包安全分类</w:t>
      </w:r>
    </w:p>
    <w:p w:rsidR="00FA0EF2" w:rsidRDefault="00B12B82">
      <w:pPr>
        <w:pStyle w:val="afffff1"/>
        <w:ind w:firstLine="420"/>
        <w:rPr>
          <w:rFonts w:hAnsi="宋体"/>
        </w:rPr>
      </w:pPr>
      <w:r>
        <w:rPr>
          <w:rFonts w:hAnsi="宋体"/>
        </w:rPr>
        <w:t>A类 目视检测外观良好或变形、破损未超出厂家规定的安全极限条件；设备检测无绝缘故障，通讯、温度、电压等关键参数均正常的退役动力电池包。</w:t>
      </w:r>
    </w:p>
    <w:p w:rsidR="00FA0EF2" w:rsidRDefault="00B12B82">
      <w:pPr>
        <w:pStyle w:val="afffff1"/>
        <w:ind w:firstLine="420"/>
        <w:rPr>
          <w:rFonts w:hAnsi="宋体"/>
        </w:rPr>
      </w:pPr>
      <w:r>
        <w:rPr>
          <w:rFonts w:hAnsi="宋体"/>
        </w:rPr>
        <w:t>B类 目视检测外观变形、破损轻微超出厂家规定的安全极限条件，或设备检测有通讯、温度、电压等关键参数一项及以上不合格的退役动力电池包。</w:t>
      </w:r>
    </w:p>
    <w:p w:rsidR="00FA0EF2" w:rsidRDefault="00B12B82">
      <w:pPr>
        <w:pStyle w:val="afffff1"/>
        <w:ind w:firstLine="420"/>
        <w:rPr>
          <w:rFonts w:hAnsi="宋体"/>
        </w:rPr>
      </w:pPr>
      <w:r>
        <w:rPr>
          <w:rFonts w:hAnsi="宋体"/>
        </w:rPr>
        <w:t>C类 目视检测存在冒烟、着火、漏液、变形或破损严重超出厂家规定的安全极限条件的退役动力电池包。</w:t>
      </w:r>
    </w:p>
    <w:p w:rsidR="00FA0EF2" w:rsidRDefault="00B12B82">
      <w:pPr>
        <w:pStyle w:val="affe"/>
        <w:spacing w:before="156" w:after="156"/>
        <w:rPr>
          <w:rFonts w:ascii="Times New Roman"/>
        </w:rPr>
      </w:pPr>
      <w:r>
        <w:t>电池模</w:t>
      </w:r>
      <w:proofErr w:type="gramStart"/>
      <w:r>
        <w:t>组安全</w:t>
      </w:r>
      <w:proofErr w:type="gramEnd"/>
      <w:r>
        <w:t>分类</w:t>
      </w:r>
    </w:p>
    <w:p w:rsidR="00FA0EF2" w:rsidRDefault="00B12B82">
      <w:pPr>
        <w:pStyle w:val="afffffffffff6"/>
        <w:rPr>
          <w:rFonts w:cs="Times New Roman"/>
        </w:rPr>
      </w:pPr>
      <w:r>
        <w:rPr>
          <w:rFonts w:cs="Times New Roman"/>
        </w:rPr>
        <w:t>A类 外观良好或变形、破损未超出厂家规定的安全极限条件，物理结构完整。</w:t>
      </w:r>
    </w:p>
    <w:p w:rsidR="00FA0EF2" w:rsidRDefault="00B12B82">
      <w:pPr>
        <w:pStyle w:val="afffffffffff6"/>
        <w:rPr>
          <w:rFonts w:cs="Times New Roman"/>
        </w:rPr>
      </w:pPr>
      <w:r>
        <w:rPr>
          <w:rFonts w:cs="Times New Roman"/>
        </w:rPr>
        <w:t>B类 外观良好或变形、破损未超出厂家规定的安全极限条件，物理结构损坏。</w:t>
      </w:r>
    </w:p>
    <w:p w:rsidR="00FA0EF2" w:rsidRDefault="00B12B82">
      <w:pPr>
        <w:pStyle w:val="afffffffffff6"/>
        <w:rPr>
          <w:rFonts w:cs="Times New Roman"/>
        </w:rPr>
      </w:pPr>
      <w:r>
        <w:rPr>
          <w:rFonts w:cs="Times New Roman"/>
        </w:rPr>
        <w:t>C类 目视检测存在漏液或变形、破损超出厂家规定的安全极限条件的。</w:t>
      </w:r>
    </w:p>
    <w:p w:rsidR="00FA0EF2" w:rsidRDefault="00B12B82">
      <w:pPr>
        <w:pStyle w:val="affe"/>
        <w:spacing w:before="156" w:after="156"/>
        <w:rPr>
          <w:rFonts w:ascii="Times New Roman"/>
        </w:rPr>
      </w:pPr>
      <w:r>
        <w:t>电池单体安全分类</w:t>
      </w:r>
    </w:p>
    <w:p w:rsidR="00FA0EF2" w:rsidRDefault="00B12B82">
      <w:pPr>
        <w:pStyle w:val="afffffffffff6"/>
        <w:rPr>
          <w:rFonts w:cs="Times New Roman"/>
        </w:rPr>
      </w:pPr>
      <w:r>
        <w:rPr>
          <w:rFonts w:cs="Times New Roman"/>
        </w:rPr>
        <w:t>A类 经盐水浸泡完全放电后的电池单体。</w:t>
      </w:r>
    </w:p>
    <w:p w:rsidR="00FA0EF2" w:rsidRDefault="00B12B82">
      <w:pPr>
        <w:pStyle w:val="afffffffffff6"/>
        <w:rPr>
          <w:rFonts w:cs="Times New Roman"/>
        </w:rPr>
      </w:pPr>
      <w:r>
        <w:rPr>
          <w:rFonts w:cs="Times New Roman"/>
        </w:rPr>
        <w:t>B类 未损坏的电池单体并未经盐水放电的完好的电池单体。</w:t>
      </w:r>
    </w:p>
    <w:p w:rsidR="00FA0EF2" w:rsidRDefault="00B12B82">
      <w:pPr>
        <w:pStyle w:val="afffffffffff6"/>
        <w:rPr>
          <w:rFonts w:cs="Times New Roman"/>
        </w:rPr>
      </w:pPr>
      <w:r>
        <w:rPr>
          <w:rFonts w:cs="Times New Roman"/>
        </w:rPr>
        <w:t>C类 损坏的电池单体。</w:t>
      </w:r>
    </w:p>
    <w:p w:rsidR="00FA0EF2" w:rsidRDefault="00B12B82">
      <w:pPr>
        <w:pStyle w:val="affe"/>
        <w:spacing w:before="156" w:after="156"/>
        <w:rPr>
          <w:rFonts w:ascii="Times New Roman"/>
          <w:szCs w:val="21"/>
        </w:rPr>
      </w:pPr>
      <w:r>
        <w:t>分类安全处理要求</w:t>
      </w:r>
    </w:p>
    <w:p w:rsidR="00FA0EF2" w:rsidRDefault="00B12B82">
      <w:pPr>
        <w:pStyle w:val="affffffffd"/>
        <w:numPr>
          <w:ilvl w:val="0"/>
          <w:numId w:val="0"/>
        </w:numPr>
        <w:rPr>
          <w:rFonts w:ascii="Times New Roman"/>
          <w:color w:val="000000"/>
        </w:rPr>
      </w:pPr>
      <w:r>
        <w:rPr>
          <w:rFonts w:ascii="Times New Roman"/>
          <w:color w:val="000000"/>
        </w:rPr>
        <w:t xml:space="preserve">    </w:t>
      </w:r>
      <w:r>
        <w:rPr>
          <w:color w:val="000000"/>
        </w:rPr>
        <w:t>分类后的电池包、模组和单体，</w:t>
      </w:r>
      <w:r>
        <w:rPr>
          <w:rFonts w:hAnsi="宋体"/>
          <w:color w:val="000000"/>
        </w:rPr>
        <w:t>按照表1进行安</w:t>
      </w:r>
      <w:r>
        <w:rPr>
          <w:color w:val="000000"/>
        </w:rPr>
        <w:t>全处理。</w:t>
      </w:r>
    </w:p>
    <w:p w:rsidR="00FA0EF2" w:rsidRDefault="00B12B82">
      <w:pPr>
        <w:pStyle w:val="aff2"/>
        <w:spacing w:before="156" w:after="156"/>
        <w:rPr>
          <w:rFonts w:ascii="Times New Roman"/>
        </w:rPr>
      </w:pPr>
      <w:r>
        <w:t>退役动力电池分类安全处理要求</w:t>
      </w:r>
    </w:p>
    <w:tbl>
      <w:tblPr>
        <w:tblW w:w="0" w:type="auto"/>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4A0" w:firstRow="1" w:lastRow="0" w:firstColumn="1" w:lastColumn="0" w:noHBand="0" w:noVBand="1"/>
      </w:tblPr>
      <w:tblGrid>
        <w:gridCol w:w="2287"/>
        <w:gridCol w:w="1842"/>
        <w:gridCol w:w="4907"/>
      </w:tblGrid>
      <w:tr w:rsidR="00FA0EF2">
        <w:trPr>
          <w:trHeight w:val="318"/>
          <w:jc w:val="center"/>
        </w:trPr>
        <w:tc>
          <w:tcPr>
            <w:tcW w:w="2287" w:type="dxa"/>
            <w:tcBorders>
              <w:top w:val="single" w:sz="12" w:space="0" w:color="auto"/>
              <w:left w:val="single" w:sz="12" w:space="0" w:color="auto"/>
              <w:bottom w:val="single" w:sz="12" w:space="0" w:color="auto"/>
              <w:right w:val="single" w:sz="2" w:space="0" w:color="auto"/>
            </w:tcBorders>
            <w:vAlign w:val="center"/>
          </w:tcPr>
          <w:p w:rsidR="00FA0EF2" w:rsidRDefault="00B12B82">
            <w:pPr>
              <w:spacing w:line="360" w:lineRule="auto"/>
              <w:jc w:val="center"/>
              <w:rPr>
                <w:rFonts w:ascii="Times New Roman" w:hAnsi="Times New Roman"/>
                <w:b/>
                <w:color w:val="000000"/>
                <w:sz w:val="18"/>
                <w:szCs w:val="18"/>
              </w:rPr>
            </w:pPr>
            <w:r>
              <w:rPr>
                <w:rFonts w:ascii="宋体" w:hAnsi="宋体"/>
                <w:b/>
                <w:color w:val="000000"/>
                <w:sz w:val="18"/>
                <w:szCs w:val="18"/>
              </w:rPr>
              <w:t>级别</w:t>
            </w:r>
          </w:p>
        </w:tc>
        <w:tc>
          <w:tcPr>
            <w:tcW w:w="1842" w:type="dxa"/>
            <w:tcBorders>
              <w:top w:val="single" w:sz="12" w:space="0" w:color="auto"/>
              <w:left w:val="single" w:sz="2" w:space="0" w:color="auto"/>
              <w:bottom w:val="single" w:sz="12" w:space="0" w:color="auto"/>
              <w:right w:val="single" w:sz="2" w:space="0" w:color="auto"/>
            </w:tcBorders>
            <w:vAlign w:val="center"/>
          </w:tcPr>
          <w:p w:rsidR="00FA0EF2" w:rsidRDefault="00B12B82">
            <w:pPr>
              <w:spacing w:line="360" w:lineRule="auto"/>
              <w:jc w:val="center"/>
              <w:rPr>
                <w:b/>
                <w:color w:val="000000"/>
                <w:sz w:val="18"/>
                <w:szCs w:val="18"/>
              </w:rPr>
            </w:pPr>
            <w:r>
              <w:rPr>
                <w:rFonts w:ascii="宋体" w:hAnsi="宋体"/>
                <w:b/>
                <w:color w:val="000000"/>
                <w:sz w:val="18"/>
                <w:szCs w:val="18"/>
              </w:rPr>
              <w:t>类型</w:t>
            </w:r>
          </w:p>
        </w:tc>
        <w:tc>
          <w:tcPr>
            <w:tcW w:w="4907" w:type="dxa"/>
            <w:tcBorders>
              <w:top w:val="single" w:sz="12" w:space="0" w:color="auto"/>
              <w:left w:val="single" w:sz="2" w:space="0" w:color="auto"/>
              <w:bottom w:val="single" w:sz="12" w:space="0" w:color="auto"/>
              <w:right w:val="single" w:sz="12" w:space="0" w:color="auto"/>
            </w:tcBorders>
            <w:vAlign w:val="center"/>
          </w:tcPr>
          <w:p w:rsidR="00FA0EF2" w:rsidRDefault="00B12B82">
            <w:pPr>
              <w:spacing w:line="360" w:lineRule="auto"/>
              <w:jc w:val="center"/>
              <w:rPr>
                <w:b/>
                <w:color w:val="000000"/>
                <w:sz w:val="18"/>
                <w:szCs w:val="18"/>
              </w:rPr>
            </w:pPr>
            <w:r>
              <w:rPr>
                <w:rFonts w:ascii="宋体" w:hAnsi="宋体"/>
                <w:b/>
                <w:color w:val="000000"/>
                <w:sz w:val="18"/>
                <w:szCs w:val="18"/>
              </w:rPr>
              <w:t>处理要求</w:t>
            </w:r>
          </w:p>
        </w:tc>
      </w:tr>
      <w:tr w:rsidR="00FA0EF2">
        <w:trPr>
          <w:trHeight w:val="318"/>
          <w:jc w:val="center"/>
        </w:trPr>
        <w:tc>
          <w:tcPr>
            <w:tcW w:w="2287" w:type="dxa"/>
            <w:vMerge w:val="restart"/>
            <w:tcBorders>
              <w:top w:val="single" w:sz="12" w:space="0" w:color="auto"/>
              <w:left w:val="single" w:sz="12" w:space="0" w:color="auto"/>
              <w:bottom w:val="single" w:sz="2" w:space="0" w:color="auto"/>
              <w:right w:val="single" w:sz="2" w:space="0" w:color="auto"/>
            </w:tcBorders>
            <w:vAlign w:val="center"/>
          </w:tcPr>
          <w:p w:rsidR="00FA0EF2" w:rsidRDefault="00B12B82">
            <w:pPr>
              <w:spacing w:line="360" w:lineRule="auto"/>
              <w:jc w:val="center"/>
              <w:rPr>
                <w:rFonts w:ascii="宋体" w:hAnsi="宋体"/>
                <w:color w:val="000000"/>
                <w:sz w:val="18"/>
                <w:szCs w:val="18"/>
              </w:rPr>
            </w:pPr>
            <w:r>
              <w:rPr>
                <w:rFonts w:ascii="宋体" w:hAnsi="宋体"/>
                <w:color w:val="000000"/>
                <w:sz w:val="18"/>
                <w:szCs w:val="18"/>
              </w:rPr>
              <w:t>电池包</w:t>
            </w:r>
          </w:p>
        </w:tc>
        <w:tc>
          <w:tcPr>
            <w:tcW w:w="1842" w:type="dxa"/>
            <w:tcBorders>
              <w:top w:val="single" w:sz="12" w:space="0" w:color="auto"/>
              <w:left w:val="single" w:sz="2" w:space="0" w:color="auto"/>
              <w:bottom w:val="single" w:sz="2" w:space="0" w:color="auto"/>
              <w:right w:val="single" w:sz="2" w:space="0" w:color="auto"/>
            </w:tcBorders>
            <w:vAlign w:val="center"/>
          </w:tcPr>
          <w:p w:rsidR="00FA0EF2" w:rsidRDefault="00B12B82">
            <w:pPr>
              <w:spacing w:line="360" w:lineRule="auto"/>
              <w:jc w:val="center"/>
              <w:rPr>
                <w:rFonts w:ascii="宋体" w:hAnsi="宋体"/>
                <w:color w:val="000000"/>
                <w:sz w:val="18"/>
                <w:szCs w:val="18"/>
              </w:rPr>
            </w:pPr>
            <w:r>
              <w:rPr>
                <w:rFonts w:ascii="宋体" w:hAnsi="宋体"/>
                <w:color w:val="000000"/>
                <w:sz w:val="18"/>
                <w:szCs w:val="18"/>
              </w:rPr>
              <w:t>A类</w:t>
            </w:r>
          </w:p>
        </w:tc>
        <w:tc>
          <w:tcPr>
            <w:tcW w:w="4907" w:type="dxa"/>
            <w:tcBorders>
              <w:top w:val="single" w:sz="12" w:space="0" w:color="auto"/>
              <w:left w:val="single" w:sz="2" w:space="0" w:color="auto"/>
              <w:bottom w:val="single" w:sz="2" w:space="0" w:color="auto"/>
              <w:right w:val="single" w:sz="12" w:space="0" w:color="auto"/>
            </w:tcBorders>
            <w:vAlign w:val="center"/>
          </w:tcPr>
          <w:p w:rsidR="00FA0EF2" w:rsidRDefault="00B12B82">
            <w:pPr>
              <w:spacing w:line="360" w:lineRule="auto"/>
              <w:rPr>
                <w:rFonts w:ascii="宋体" w:hAnsi="宋体"/>
                <w:color w:val="000000"/>
                <w:sz w:val="18"/>
                <w:szCs w:val="18"/>
              </w:rPr>
            </w:pPr>
            <w:r>
              <w:rPr>
                <w:rFonts w:ascii="宋体" w:hAnsi="宋体"/>
                <w:color w:val="000000"/>
                <w:sz w:val="18"/>
                <w:szCs w:val="18"/>
              </w:rPr>
              <w:t>充放电插头处绝缘</w:t>
            </w:r>
          </w:p>
        </w:tc>
      </w:tr>
      <w:tr w:rsidR="00FA0EF2">
        <w:trPr>
          <w:trHeight w:val="318"/>
          <w:jc w:val="center"/>
        </w:trPr>
        <w:tc>
          <w:tcPr>
            <w:tcW w:w="2287" w:type="dxa"/>
            <w:vMerge/>
            <w:tcBorders>
              <w:top w:val="single" w:sz="2" w:space="0" w:color="auto"/>
              <w:left w:val="single" w:sz="12" w:space="0" w:color="auto"/>
              <w:bottom w:val="single" w:sz="2" w:space="0" w:color="auto"/>
              <w:right w:val="single" w:sz="2" w:space="0" w:color="auto"/>
            </w:tcBorders>
            <w:vAlign w:val="center"/>
          </w:tcPr>
          <w:p w:rsidR="00FA0EF2" w:rsidRDefault="00FA0EF2">
            <w:pPr>
              <w:widowControl/>
              <w:jc w:val="left"/>
              <w:rPr>
                <w:rFonts w:ascii="宋体" w:hAnsi="宋体"/>
                <w:color w:val="000000"/>
                <w:sz w:val="18"/>
                <w:szCs w:val="18"/>
              </w:rPr>
            </w:pPr>
          </w:p>
        </w:tc>
        <w:tc>
          <w:tcPr>
            <w:tcW w:w="1842" w:type="dxa"/>
            <w:tcBorders>
              <w:top w:val="single" w:sz="2" w:space="0" w:color="auto"/>
              <w:left w:val="single" w:sz="2" w:space="0" w:color="auto"/>
              <w:bottom w:val="single" w:sz="2" w:space="0" w:color="auto"/>
              <w:right w:val="single" w:sz="2" w:space="0" w:color="auto"/>
            </w:tcBorders>
            <w:vAlign w:val="center"/>
          </w:tcPr>
          <w:p w:rsidR="00FA0EF2" w:rsidRDefault="00B12B82">
            <w:pPr>
              <w:spacing w:line="360" w:lineRule="auto"/>
              <w:jc w:val="center"/>
              <w:rPr>
                <w:rFonts w:ascii="宋体" w:hAnsi="宋体"/>
                <w:color w:val="000000"/>
                <w:sz w:val="18"/>
                <w:szCs w:val="18"/>
              </w:rPr>
            </w:pPr>
            <w:r>
              <w:rPr>
                <w:rFonts w:ascii="宋体" w:hAnsi="宋体"/>
                <w:color w:val="000000"/>
                <w:sz w:val="18"/>
                <w:szCs w:val="18"/>
              </w:rPr>
              <w:t>B类</w:t>
            </w:r>
          </w:p>
        </w:tc>
        <w:tc>
          <w:tcPr>
            <w:tcW w:w="4907" w:type="dxa"/>
            <w:tcBorders>
              <w:top w:val="single" w:sz="2" w:space="0" w:color="auto"/>
              <w:left w:val="single" w:sz="2" w:space="0" w:color="auto"/>
              <w:bottom w:val="single" w:sz="2" w:space="0" w:color="auto"/>
              <w:right w:val="single" w:sz="12" w:space="0" w:color="auto"/>
            </w:tcBorders>
            <w:vAlign w:val="center"/>
          </w:tcPr>
          <w:p w:rsidR="00FA0EF2" w:rsidRDefault="00B12B82">
            <w:pPr>
              <w:spacing w:line="360" w:lineRule="auto"/>
              <w:rPr>
                <w:rFonts w:ascii="宋体" w:hAnsi="宋体"/>
                <w:color w:val="000000"/>
                <w:sz w:val="18"/>
                <w:szCs w:val="18"/>
              </w:rPr>
            </w:pPr>
            <w:r>
              <w:rPr>
                <w:rFonts w:ascii="宋体" w:hAnsi="宋体"/>
                <w:color w:val="000000"/>
                <w:sz w:val="18"/>
                <w:szCs w:val="18"/>
              </w:rPr>
              <w:t>消除隐患达到A类标准或按C类处理</w:t>
            </w:r>
          </w:p>
        </w:tc>
      </w:tr>
      <w:tr w:rsidR="00FA0EF2">
        <w:trPr>
          <w:trHeight w:val="318"/>
          <w:jc w:val="center"/>
        </w:trPr>
        <w:tc>
          <w:tcPr>
            <w:tcW w:w="2287" w:type="dxa"/>
            <w:vMerge/>
            <w:tcBorders>
              <w:top w:val="single" w:sz="2" w:space="0" w:color="auto"/>
              <w:left w:val="single" w:sz="12" w:space="0" w:color="auto"/>
              <w:bottom w:val="single" w:sz="2" w:space="0" w:color="auto"/>
              <w:right w:val="single" w:sz="2" w:space="0" w:color="auto"/>
            </w:tcBorders>
            <w:vAlign w:val="center"/>
          </w:tcPr>
          <w:p w:rsidR="00FA0EF2" w:rsidRDefault="00FA0EF2">
            <w:pPr>
              <w:widowControl/>
              <w:jc w:val="left"/>
              <w:rPr>
                <w:rFonts w:ascii="宋体" w:hAnsi="宋体"/>
                <w:color w:val="000000"/>
                <w:sz w:val="18"/>
                <w:szCs w:val="18"/>
              </w:rPr>
            </w:pPr>
          </w:p>
        </w:tc>
        <w:tc>
          <w:tcPr>
            <w:tcW w:w="1842" w:type="dxa"/>
            <w:tcBorders>
              <w:top w:val="single" w:sz="2" w:space="0" w:color="auto"/>
              <w:left w:val="single" w:sz="2" w:space="0" w:color="auto"/>
              <w:bottom w:val="single" w:sz="2" w:space="0" w:color="auto"/>
              <w:right w:val="single" w:sz="2" w:space="0" w:color="auto"/>
            </w:tcBorders>
            <w:vAlign w:val="center"/>
          </w:tcPr>
          <w:p w:rsidR="00FA0EF2" w:rsidRDefault="00B12B82">
            <w:pPr>
              <w:spacing w:line="360" w:lineRule="auto"/>
              <w:jc w:val="center"/>
              <w:rPr>
                <w:rFonts w:ascii="宋体" w:hAnsi="宋体"/>
                <w:color w:val="000000"/>
                <w:sz w:val="18"/>
                <w:szCs w:val="18"/>
              </w:rPr>
            </w:pPr>
            <w:r>
              <w:rPr>
                <w:rFonts w:ascii="宋体" w:hAnsi="宋体"/>
                <w:color w:val="000000"/>
                <w:sz w:val="18"/>
                <w:szCs w:val="18"/>
              </w:rPr>
              <w:t>C类</w:t>
            </w:r>
          </w:p>
        </w:tc>
        <w:tc>
          <w:tcPr>
            <w:tcW w:w="4907" w:type="dxa"/>
            <w:tcBorders>
              <w:top w:val="single" w:sz="2" w:space="0" w:color="auto"/>
              <w:left w:val="single" w:sz="2" w:space="0" w:color="auto"/>
              <w:bottom w:val="single" w:sz="2" w:space="0" w:color="auto"/>
              <w:right w:val="single" w:sz="12" w:space="0" w:color="auto"/>
            </w:tcBorders>
            <w:vAlign w:val="center"/>
          </w:tcPr>
          <w:p w:rsidR="00FA0EF2" w:rsidRDefault="00B12B82">
            <w:pPr>
              <w:spacing w:line="360" w:lineRule="auto"/>
              <w:rPr>
                <w:rFonts w:ascii="宋体" w:hAnsi="宋体"/>
                <w:color w:val="000000"/>
                <w:sz w:val="18"/>
                <w:szCs w:val="18"/>
              </w:rPr>
            </w:pPr>
            <w:r>
              <w:rPr>
                <w:rFonts w:ascii="宋体" w:hAnsi="宋体"/>
                <w:color w:val="000000"/>
                <w:sz w:val="18"/>
                <w:szCs w:val="18"/>
              </w:rPr>
              <w:t>拆解成模组</w:t>
            </w:r>
          </w:p>
        </w:tc>
      </w:tr>
      <w:tr w:rsidR="00FA0EF2">
        <w:trPr>
          <w:trHeight w:val="318"/>
          <w:jc w:val="center"/>
        </w:trPr>
        <w:tc>
          <w:tcPr>
            <w:tcW w:w="2287" w:type="dxa"/>
            <w:vMerge w:val="restart"/>
            <w:tcBorders>
              <w:top w:val="single" w:sz="2" w:space="0" w:color="auto"/>
              <w:left w:val="single" w:sz="12" w:space="0" w:color="auto"/>
              <w:bottom w:val="single" w:sz="2" w:space="0" w:color="auto"/>
              <w:right w:val="single" w:sz="2" w:space="0" w:color="auto"/>
            </w:tcBorders>
            <w:vAlign w:val="center"/>
          </w:tcPr>
          <w:p w:rsidR="00FA0EF2" w:rsidRDefault="00B12B82">
            <w:pPr>
              <w:spacing w:line="360" w:lineRule="auto"/>
              <w:jc w:val="center"/>
              <w:rPr>
                <w:rFonts w:ascii="宋体" w:hAnsi="宋体"/>
                <w:color w:val="000000"/>
                <w:sz w:val="18"/>
                <w:szCs w:val="18"/>
              </w:rPr>
            </w:pPr>
            <w:r>
              <w:rPr>
                <w:rFonts w:ascii="宋体" w:hAnsi="宋体"/>
                <w:color w:val="000000"/>
                <w:sz w:val="18"/>
                <w:szCs w:val="18"/>
              </w:rPr>
              <w:t>电池模组</w:t>
            </w:r>
          </w:p>
        </w:tc>
        <w:tc>
          <w:tcPr>
            <w:tcW w:w="1842" w:type="dxa"/>
            <w:tcBorders>
              <w:top w:val="single" w:sz="2" w:space="0" w:color="auto"/>
              <w:left w:val="single" w:sz="2" w:space="0" w:color="auto"/>
              <w:bottom w:val="single" w:sz="2" w:space="0" w:color="auto"/>
              <w:right w:val="single" w:sz="2" w:space="0" w:color="auto"/>
            </w:tcBorders>
            <w:vAlign w:val="center"/>
          </w:tcPr>
          <w:p w:rsidR="00FA0EF2" w:rsidRDefault="00B12B82">
            <w:pPr>
              <w:spacing w:line="360" w:lineRule="auto"/>
              <w:jc w:val="center"/>
              <w:rPr>
                <w:rFonts w:ascii="宋体" w:hAnsi="宋体"/>
                <w:color w:val="000000"/>
                <w:sz w:val="18"/>
                <w:szCs w:val="18"/>
              </w:rPr>
            </w:pPr>
            <w:r>
              <w:rPr>
                <w:rFonts w:ascii="宋体" w:hAnsi="宋体"/>
                <w:color w:val="000000"/>
                <w:sz w:val="18"/>
                <w:szCs w:val="18"/>
              </w:rPr>
              <w:t>A类</w:t>
            </w:r>
          </w:p>
        </w:tc>
        <w:tc>
          <w:tcPr>
            <w:tcW w:w="4907" w:type="dxa"/>
            <w:tcBorders>
              <w:top w:val="single" w:sz="2" w:space="0" w:color="auto"/>
              <w:left w:val="single" w:sz="2" w:space="0" w:color="auto"/>
              <w:bottom w:val="single" w:sz="2" w:space="0" w:color="auto"/>
              <w:right w:val="single" w:sz="12" w:space="0" w:color="auto"/>
            </w:tcBorders>
            <w:vAlign w:val="center"/>
          </w:tcPr>
          <w:p w:rsidR="00FA0EF2" w:rsidRDefault="00B12B82">
            <w:pPr>
              <w:spacing w:line="360" w:lineRule="auto"/>
              <w:rPr>
                <w:rFonts w:ascii="宋体" w:hAnsi="宋体"/>
                <w:color w:val="000000"/>
                <w:sz w:val="18"/>
                <w:szCs w:val="18"/>
              </w:rPr>
            </w:pPr>
            <w:r>
              <w:rPr>
                <w:rFonts w:ascii="宋体" w:hAnsi="宋体"/>
                <w:color w:val="000000"/>
                <w:sz w:val="18"/>
                <w:szCs w:val="18"/>
              </w:rPr>
              <w:t>单个绝缘包装</w:t>
            </w:r>
          </w:p>
        </w:tc>
      </w:tr>
      <w:tr w:rsidR="00FA0EF2">
        <w:trPr>
          <w:trHeight w:val="318"/>
          <w:jc w:val="center"/>
        </w:trPr>
        <w:tc>
          <w:tcPr>
            <w:tcW w:w="2287" w:type="dxa"/>
            <w:vMerge/>
            <w:tcBorders>
              <w:top w:val="single" w:sz="2" w:space="0" w:color="auto"/>
              <w:left w:val="single" w:sz="12" w:space="0" w:color="auto"/>
              <w:bottom w:val="single" w:sz="2" w:space="0" w:color="auto"/>
              <w:right w:val="single" w:sz="2" w:space="0" w:color="auto"/>
            </w:tcBorders>
            <w:vAlign w:val="center"/>
          </w:tcPr>
          <w:p w:rsidR="00FA0EF2" w:rsidRDefault="00FA0EF2">
            <w:pPr>
              <w:widowControl/>
              <w:jc w:val="left"/>
              <w:rPr>
                <w:rFonts w:ascii="宋体" w:hAnsi="宋体"/>
                <w:color w:val="000000"/>
                <w:sz w:val="18"/>
                <w:szCs w:val="18"/>
              </w:rPr>
            </w:pPr>
          </w:p>
        </w:tc>
        <w:tc>
          <w:tcPr>
            <w:tcW w:w="1842" w:type="dxa"/>
            <w:tcBorders>
              <w:top w:val="single" w:sz="2" w:space="0" w:color="auto"/>
              <w:left w:val="single" w:sz="2" w:space="0" w:color="auto"/>
              <w:bottom w:val="single" w:sz="2" w:space="0" w:color="auto"/>
              <w:right w:val="single" w:sz="2" w:space="0" w:color="auto"/>
            </w:tcBorders>
            <w:vAlign w:val="center"/>
          </w:tcPr>
          <w:p w:rsidR="00FA0EF2" w:rsidRDefault="00B12B82">
            <w:pPr>
              <w:spacing w:line="360" w:lineRule="auto"/>
              <w:jc w:val="center"/>
              <w:rPr>
                <w:rFonts w:ascii="宋体" w:hAnsi="宋体"/>
                <w:color w:val="000000"/>
                <w:sz w:val="18"/>
                <w:szCs w:val="18"/>
              </w:rPr>
            </w:pPr>
            <w:r>
              <w:rPr>
                <w:rFonts w:ascii="宋体" w:hAnsi="宋体"/>
                <w:color w:val="000000"/>
                <w:sz w:val="18"/>
                <w:szCs w:val="18"/>
              </w:rPr>
              <w:t>B类</w:t>
            </w:r>
          </w:p>
        </w:tc>
        <w:tc>
          <w:tcPr>
            <w:tcW w:w="4907" w:type="dxa"/>
            <w:tcBorders>
              <w:top w:val="single" w:sz="2" w:space="0" w:color="auto"/>
              <w:left w:val="single" w:sz="2" w:space="0" w:color="auto"/>
              <w:bottom w:val="single" w:sz="2" w:space="0" w:color="auto"/>
              <w:right w:val="single" w:sz="12" w:space="0" w:color="auto"/>
            </w:tcBorders>
            <w:vAlign w:val="center"/>
          </w:tcPr>
          <w:p w:rsidR="00FA0EF2" w:rsidRDefault="00B12B82">
            <w:pPr>
              <w:spacing w:line="360" w:lineRule="auto"/>
              <w:rPr>
                <w:rFonts w:ascii="宋体" w:hAnsi="宋体"/>
                <w:color w:val="000000"/>
                <w:sz w:val="18"/>
                <w:szCs w:val="18"/>
              </w:rPr>
            </w:pPr>
            <w:r>
              <w:rPr>
                <w:rFonts w:ascii="宋体" w:hAnsi="宋体"/>
                <w:color w:val="000000"/>
                <w:sz w:val="18"/>
                <w:szCs w:val="18"/>
              </w:rPr>
              <w:t>消除隐患达到A类标准或按C类处理</w:t>
            </w:r>
          </w:p>
        </w:tc>
      </w:tr>
      <w:tr w:rsidR="00FA0EF2">
        <w:trPr>
          <w:trHeight w:val="318"/>
          <w:jc w:val="center"/>
        </w:trPr>
        <w:tc>
          <w:tcPr>
            <w:tcW w:w="2287" w:type="dxa"/>
            <w:vMerge/>
            <w:tcBorders>
              <w:top w:val="single" w:sz="2" w:space="0" w:color="auto"/>
              <w:left w:val="single" w:sz="12" w:space="0" w:color="auto"/>
              <w:bottom w:val="single" w:sz="12" w:space="0" w:color="auto"/>
              <w:right w:val="single" w:sz="2" w:space="0" w:color="auto"/>
            </w:tcBorders>
            <w:vAlign w:val="center"/>
          </w:tcPr>
          <w:p w:rsidR="00FA0EF2" w:rsidRDefault="00FA0EF2">
            <w:pPr>
              <w:widowControl/>
              <w:jc w:val="left"/>
              <w:rPr>
                <w:rFonts w:ascii="宋体" w:hAnsi="宋体"/>
                <w:color w:val="000000"/>
                <w:sz w:val="18"/>
                <w:szCs w:val="18"/>
              </w:rPr>
            </w:pPr>
          </w:p>
        </w:tc>
        <w:tc>
          <w:tcPr>
            <w:tcW w:w="1842" w:type="dxa"/>
            <w:tcBorders>
              <w:top w:val="single" w:sz="2" w:space="0" w:color="auto"/>
              <w:left w:val="single" w:sz="2" w:space="0" w:color="auto"/>
              <w:bottom w:val="single" w:sz="12" w:space="0" w:color="auto"/>
              <w:right w:val="single" w:sz="2" w:space="0" w:color="auto"/>
            </w:tcBorders>
            <w:vAlign w:val="center"/>
          </w:tcPr>
          <w:p w:rsidR="00FA0EF2" w:rsidRDefault="00B12B82">
            <w:pPr>
              <w:spacing w:line="360" w:lineRule="auto"/>
              <w:jc w:val="center"/>
              <w:rPr>
                <w:rFonts w:ascii="宋体" w:hAnsi="宋体"/>
                <w:color w:val="000000"/>
                <w:sz w:val="18"/>
                <w:szCs w:val="18"/>
              </w:rPr>
            </w:pPr>
            <w:r>
              <w:rPr>
                <w:rFonts w:ascii="宋体" w:hAnsi="宋体"/>
                <w:color w:val="000000"/>
                <w:sz w:val="18"/>
                <w:szCs w:val="18"/>
              </w:rPr>
              <w:t>C类</w:t>
            </w:r>
          </w:p>
        </w:tc>
        <w:tc>
          <w:tcPr>
            <w:tcW w:w="4907" w:type="dxa"/>
            <w:tcBorders>
              <w:top w:val="single" w:sz="2" w:space="0" w:color="auto"/>
              <w:left w:val="single" w:sz="2" w:space="0" w:color="auto"/>
              <w:bottom w:val="single" w:sz="12" w:space="0" w:color="auto"/>
              <w:right w:val="single" w:sz="12" w:space="0" w:color="auto"/>
            </w:tcBorders>
            <w:vAlign w:val="center"/>
          </w:tcPr>
          <w:p w:rsidR="00FA0EF2" w:rsidRDefault="00B12B82">
            <w:pPr>
              <w:spacing w:line="360" w:lineRule="auto"/>
              <w:rPr>
                <w:rFonts w:ascii="宋体" w:hAnsi="宋体"/>
                <w:color w:val="000000"/>
                <w:sz w:val="18"/>
                <w:szCs w:val="18"/>
              </w:rPr>
            </w:pPr>
            <w:r>
              <w:rPr>
                <w:rFonts w:ascii="宋体" w:hAnsi="宋体"/>
                <w:color w:val="000000"/>
                <w:sz w:val="18"/>
                <w:szCs w:val="18"/>
              </w:rPr>
              <w:t>完全放电（盐水浸泡）</w:t>
            </w:r>
          </w:p>
        </w:tc>
      </w:tr>
    </w:tbl>
    <w:p w:rsidR="00FA0EF2" w:rsidRDefault="00B12B82">
      <w:pPr>
        <w:pStyle w:val="afffff1"/>
        <w:pageBreakBefore/>
        <w:spacing w:beforeLines="50" w:before="156" w:afterLines="50" w:after="156"/>
        <w:ind w:firstLineChars="0" w:firstLine="0"/>
        <w:jc w:val="center"/>
        <w:rPr>
          <w:rFonts w:ascii="黑体" w:eastAsia="黑体" w:hAnsi="黑体"/>
        </w:rPr>
      </w:pPr>
      <w:r>
        <w:rPr>
          <w:rFonts w:ascii="黑体" w:eastAsia="黑体" w:hAnsi="黑体" w:hint="eastAsia"/>
        </w:rPr>
        <w:lastRenderedPageBreak/>
        <w:t>表1  退役动力电池分类安全处理要求</w:t>
      </w:r>
      <w:r>
        <w:rPr>
          <w:rFonts w:hAnsi="宋体" w:hint="eastAsia"/>
        </w:rPr>
        <w:t>（续）</w:t>
      </w:r>
    </w:p>
    <w:tbl>
      <w:tblPr>
        <w:tblW w:w="0" w:type="auto"/>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4A0" w:firstRow="1" w:lastRow="0" w:firstColumn="1" w:lastColumn="0" w:noHBand="0" w:noVBand="1"/>
      </w:tblPr>
      <w:tblGrid>
        <w:gridCol w:w="2287"/>
        <w:gridCol w:w="1842"/>
        <w:gridCol w:w="4907"/>
      </w:tblGrid>
      <w:tr w:rsidR="00FA0EF2">
        <w:trPr>
          <w:trHeight w:val="259"/>
          <w:jc w:val="center"/>
        </w:trPr>
        <w:tc>
          <w:tcPr>
            <w:tcW w:w="2287" w:type="dxa"/>
            <w:tcBorders>
              <w:top w:val="single" w:sz="12" w:space="0" w:color="auto"/>
              <w:left w:val="single" w:sz="12" w:space="0" w:color="auto"/>
              <w:bottom w:val="single" w:sz="12" w:space="0" w:color="auto"/>
              <w:right w:val="single" w:sz="2" w:space="0" w:color="auto"/>
            </w:tcBorders>
            <w:vAlign w:val="center"/>
          </w:tcPr>
          <w:p w:rsidR="00FA0EF2" w:rsidRDefault="00B12B82">
            <w:pPr>
              <w:spacing w:line="360" w:lineRule="auto"/>
              <w:jc w:val="center"/>
              <w:rPr>
                <w:rFonts w:ascii="Times New Roman" w:hAnsi="Times New Roman"/>
                <w:b/>
                <w:color w:val="000000"/>
                <w:sz w:val="18"/>
                <w:szCs w:val="18"/>
              </w:rPr>
            </w:pPr>
            <w:r>
              <w:rPr>
                <w:rFonts w:ascii="宋体" w:hAnsi="宋体"/>
                <w:b/>
                <w:color w:val="000000"/>
                <w:sz w:val="18"/>
                <w:szCs w:val="18"/>
              </w:rPr>
              <w:t>级别</w:t>
            </w:r>
          </w:p>
        </w:tc>
        <w:tc>
          <w:tcPr>
            <w:tcW w:w="1842" w:type="dxa"/>
            <w:tcBorders>
              <w:top w:val="single" w:sz="12" w:space="0" w:color="auto"/>
              <w:left w:val="single" w:sz="2" w:space="0" w:color="auto"/>
              <w:bottom w:val="single" w:sz="12" w:space="0" w:color="auto"/>
              <w:right w:val="single" w:sz="2" w:space="0" w:color="auto"/>
            </w:tcBorders>
            <w:vAlign w:val="center"/>
          </w:tcPr>
          <w:p w:rsidR="00FA0EF2" w:rsidRDefault="00B12B82">
            <w:pPr>
              <w:spacing w:line="360" w:lineRule="auto"/>
              <w:jc w:val="center"/>
              <w:rPr>
                <w:b/>
                <w:color w:val="000000"/>
                <w:sz w:val="18"/>
                <w:szCs w:val="18"/>
              </w:rPr>
            </w:pPr>
            <w:r>
              <w:rPr>
                <w:rFonts w:ascii="宋体" w:hAnsi="宋体"/>
                <w:b/>
                <w:color w:val="000000"/>
                <w:sz w:val="18"/>
                <w:szCs w:val="18"/>
              </w:rPr>
              <w:t>类型</w:t>
            </w:r>
          </w:p>
        </w:tc>
        <w:tc>
          <w:tcPr>
            <w:tcW w:w="4907" w:type="dxa"/>
            <w:tcBorders>
              <w:top w:val="single" w:sz="12" w:space="0" w:color="auto"/>
              <w:left w:val="single" w:sz="2" w:space="0" w:color="auto"/>
              <w:bottom w:val="single" w:sz="12" w:space="0" w:color="auto"/>
              <w:right w:val="single" w:sz="12" w:space="0" w:color="auto"/>
            </w:tcBorders>
            <w:vAlign w:val="center"/>
          </w:tcPr>
          <w:p w:rsidR="00FA0EF2" w:rsidRDefault="00B12B82">
            <w:pPr>
              <w:spacing w:line="360" w:lineRule="auto"/>
              <w:jc w:val="center"/>
              <w:rPr>
                <w:b/>
                <w:color w:val="000000"/>
                <w:sz w:val="18"/>
                <w:szCs w:val="18"/>
              </w:rPr>
            </w:pPr>
            <w:r>
              <w:rPr>
                <w:rFonts w:ascii="宋体" w:hAnsi="宋体"/>
                <w:b/>
                <w:color w:val="000000"/>
                <w:sz w:val="18"/>
                <w:szCs w:val="18"/>
              </w:rPr>
              <w:t>处理要求</w:t>
            </w:r>
          </w:p>
        </w:tc>
      </w:tr>
      <w:tr w:rsidR="00FA0EF2">
        <w:trPr>
          <w:trHeight w:val="204"/>
          <w:jc w:val="center"/>
        </w:trPr>
        <w:tc>
          <w:tcPr>
            <w:tcW w:w="2287" w:type="dxa"/>
            <w:vMerge w:val="restart"/>
            <w:tcBorders>
              <w:top w:val="single" w:sz="12" w:space="0" w:color="auto"/>
              <w:left w:val="single" w:sz="12" w:space="0" w:color="auto"/>
              <w:right w:val="single" w:sz="2" w:space="0" w:color="auto"/>
            </w:tcBorders>
            <w:vAlign w:val="center"/>
          </w:tcPr>
          <w:p w:rsidR="00FA0EF2" w:rsidRDefault="00B12B82">
            <w:pPr>
              <w:spacing w:line="360" w:lineRule="auto"/>
              <w:jc w:val="center"/>
              <w:rPr>
                <w:rFonts w:ascii="宋体" w:hAnsi="宋体"/>
                <w:color w:val="000000"/>
                <w:sz w:val="18"/>
                <w:szCs w:val="18"/>
              </w:rPr>
            </w:pPr>
            <w:r>
              <w:rPr>
                <w:rFonts w:ascii="宋体" w:hAnsi="宋体"/>
                <w:color w:val="000000"/>
                <w:sz w:val="18"/>
                <w:szCs w:val="18"/>
              </w:rPr>
              <w:t>电池单体</w:t>
            </w:r>
          </w:p>
        </w:tc>
        <w:tc>
          <w:tcPr>
            <w:tcW w:w="1842" w:type="dxa"/>
            <w:tcBorders>
              <w:top w:val="single" w:sz="12" w:space="0" w:color="auto"/>
              <w:left w:val="single" w:sz="2" w:space="0" w:color="auto"/>
              <w:bottom w:val="single" w:sz="2" w:space="0" w:color="auto"/>
              <w:right w:val="single" w:sz="2" w:space="0" w:color="auto"/>
            </w:tcBorders>
            <w:vAlign w:val="center"/>
          </w:tcPr>
          <w:p w:rsidR="00FA0EF2" w:rsidRDefault="00B12B82">
            <w:pPr>
              <w:spacing w:line="360" w:lineRule="auto"/>
              <w:jc w:val="center"/>
              <w:rPr>
                <w:rFonts w:ascii="宋体" w:hAnsi="宋体"/>
                <w:color w:val="000000"/>
                <w:sz w:val="18"/>
                <w:szCs w:val="18"/>
              </w:rPr>
            </w:pPr>
            <w:r>
              <w:rPr>
                <w:rFonts w:ascii="宋体" w:hAnsi="宋体"/>
                <w:color w:val="000000"/>
                <w:sz w:val="18"/>
                <w:szCs w:val="18"/>
              </w:rPr>
              <w:t>A类</w:t>
            </w:r>
          </w:p>
        </w:tc>
        <w:tc>
          <w:tcPr>
            <w:tcW w:w="4907" w:type="dxa"/>
            <w:tcBorders>
              <w:top w:val="single" w:sz="12" w:space="0" w:color="auto"/>
              <w:left w:val="single" w:sz="2" w:space="0" w:color="auto"/>
              <w:bottom w:val="single" w:sz="2" w:space="0" w:color="auto"/>
              <w:right w:val="single" w:sz="12" w:space="0" w:color="auto"/>
            </w:tcBorders>
            <w:vAlign w:val="center"/>
          </w:tcPr>
          <w:p w:rsidR="00FA0EF2" w:rsidRDefault="00B12B82">
            <w:pPr>
              <w:spacing w:line="360" w:lineRule="auto"/>
              <w:rPr>
                <w:rFonts w:ascii="宋体" w:hAnsi="宋体"/>
                <w:color w:val="000000"/>
                <w:sz w:val="18"/>
                <w:szCs w:val="18"/>
              </w:rPr>
            </w:pPr>
            <w:r>
              <w:rPr>
                <w:rFonts w:ascii="宋体" w:hAnsi="宋体"/>
                <w:color w:val="000000"/>
                <w:sz w:val="18"/>
                <w:szCs w:val="18"/>
              </w:rPr>
              <w:t>无需处理</w:t>
            </w:r>
          </w:p>
        </w:tc>
      </w:tr>
      <w:tr w:rsidR="00FA0EF2">
        <w:trPr>
          <w:trHeight w:val="204"/>
          <w:jc w:val="center"/>
        </w:trPr>
        <w:tc>
          <w:tcPr>
            <w:tcW w:w="2287" w:type="dxa"/>
            <w:vMerge/>
            <w:tcBorders>
              <w:left w:val="single" w:sz="12" w:space="0" w:color="auto"/>
              <w:right w:val="single" w:sz="2" w:space="0" w:color="auto"/>
            </w:tcBorders>
            <w:vAlign w:val="center"/>
          </w:tcPr>
          <w:p w:rsidR="00FA0EF2" w:rsidRDefault="00FA0EF2">
            <w:pPr>
              <w:widowControl/>
              <w:jc w:val="left"/>
              <w:rPr>
                <w:rFonts w:ascii="宋体" w:hAnsi="宋体"/>
                <w:color w:val="000000"/>
                <w:sz w:val="18"/>
                <w:szCs w:val="18"/>
              </w:rPr>
            </w:pPr>
          </w:p>
        </w:tc>
        <w:tc>
          <w:tcPr>
            <w:tcW w:w="1842" w:type="dxa"/>
            <w:tcBorders>
              <w:top w:val="single" w:sz="2" w:space="0" w:color="auto"/>
              <w:left w:val="single" w:sz="2" w:space="0" w:color="auto"/>
              <w:bottom w:val="single" w:sz="2" w:space="0" w:color="auto"/>
              <w:right w:val="single" w:sz="2" w:space="0" w:color="auto"/>
            </w:tcBorders>
            <w:vAlign w:val="center"/>
          </w:tcPr>
          <w:p w:rsidR="00FA0EF2" w:rsidRDefault="00B12B82">
            <w:pPr>
              <w:spacing w:line="360" w:lineRule="auto"/>
              <w:jc w:val="center"/>
              <w:rPr>
                <w:rFonts w:ascii="宋体" w:hAnsi="宋体"/>
                <w:color w:val="000000"/>
                <w:sz w:val="18"/>
                <w:szCs w:val="18"/>
              </w:rPr>
            </w:pPr>
            <w:r>
              <w:rPr>
                <w:rFonts w:ascii="宋体" w:hAnsi="宋体"/>
                <w:color w:val="000000"/>
                <w:sz w:val="18"/>
                <w:szCs w:val="18"/>
              </w:rPr>
              <w:t>B类</w:t>
            </w:r>
          </w:p>
        </w:tc>
        <w:tc>
          <w:tcPr>
            <w:tcW w:w="4907" w:type="dxa"/>
            <w:tcBorders>
              <w:top w:val="single" w:sz="2" w:space="0" w:color="auto"/>
              <w:left w:val="single" w:sz="2" w:space="0" w:color="auto"/>
              <w:bottom w:val="single" w:sz="2" w:space="0" w:color="auto"/>
              <w:right w:val="single" w:sz="12" w:space="0" w:color="auto"/>
            </w:tcBorders>
            <w:vAlign w:val="center"/>
          </w:tcPr>
          <w:p w:rsidR="00FA0EF2" w:rsidRDefault="00B12B82">
            <w:pPr>
              <w:spacing w:line="360" w:lineRule="auto"/>
              <w:rPr>
                <w:rFonts w:ascii="宋体" w:hAnsi="宋体"/>
                <w:color w:val="000000"/>
                <w:sz w:val="18"/>
                <w:szCs w:val="18"/>
              </w:rPr>
            </w:pPr>
            <w:r>
              <w:rPr>
                <w:rFonts w:ascii="宋体" w:hAnsi="宋体"/>
                <w:color w:val="000000"/>
                <w:sz w:val="18"/>
                <w:szCs w:val="18"/>
              </w:rPr>
              <w:t>单个绝缘</w:t>
            </w:r>
          </w:p>
        </w:tc>
      </w:tr>
      <w:tr w:rsidR="00FA0EF2">
        <w:trPr>
          <w:trHeight w:val="55"/>
          <w:jc w:val="center"/>
        </w:trPr>
        <w:tc>
          <w:tcPr>
            <w:tcW w:w="2287" w:type="dxa"/>
            <w:vMerge/>
            <w:tcBorders>
              <w:left w:val="single" w:sz="12" w:space="0" w:color="auto"/>
              <w:bottom w:val="single" w:sz="2" w:space="0" w:color="auto"/>
              <w:right w:val="single" w:sz="2" w:space="0" w:color="auto"/>
            </w:tcBorders>
            <w:vAlign w:val="center"/>
          </w:tcPr>
          <w:p w:rsidR="00FA0EF2" w:rsidRDefault="00FA0EF2">
            <w:pPr>
              <w:widowControl/>
              <w:jc w:val="left"/>
              <w:rPr>
                <w:rFonts w:ascii="宋体" w:hAnsi="宋体"/>
                <w:color w:val="000000"/>
                <w:sz w:val="18"/>
                <w:szCs w:val="18"/>
              </w:rPr>
            </w:pPr>
          </w:p>
        </w:tc>
        <w:tc>
          <w:tcPr>
            <w:tcW w:w="1842" w:type="dxa"/>
            <w:tcBorders>
              <w:top w:val="single" w:sz="2" w:space="0" w:color="auto"/>
              <w:left w:val="single" w:sz="2" w:space="0" w:color="auto"/>
              <w:bottom w:val="single" w:sz="12" w:space="0" w:color="auto"/>
              <w:right w:val="single" w:sz="2" w:space="0" w:color="auto"/>
            </w:tcBorders>
            <w:vAlign w:val="center"/>
          </w:tcPr>
          <w:p w:rsidR="00FA0EF2" w:rsidRDefault="00B12B82">
            <w:pPr>
              <w:spacing w:line="360" w:lineRule="auto"/>
              <w:jc w:val="center"/>
              <w:rPr>
                <w:rFonts w:ascii="宋体" w:hAnsi="宋体"/>
                <w:color w:val="000000"/>
                <w:sz w:val="18"/>
                <w:szCs w:val="18"/>
              </w:rPr>
            </w:pPr>
            <w:r>
              <w:rPr>
                <w:rFonts w:ascii="宋体" w:hAnsi="宋体"/>
                <w:color w:val="000000"/>
                <w:sz w:val="18"/>
                <w:szCs w:val="18"/>
              </w:rPr>
              <w:t>C类</w:t>
            </w:r>
          </w:p>
        </w:tc>
        <w:tc>
          <w:tcPr>
            <w:tcW w:w="4907" w:type="dxa"/>
            <w:tcBorders>
              <w:top w:val="single" w:sz="2" w:space="0" w:color="auto"/>
              <w:left w:val="single" w:sz="2" w:space="0" w:color="auto"/>
              <w:bottom w:val="single" w:sz="12" w:space="0" w:color="auto"/>
              <w:right w:val="single" w:sz="12" w:space="0" w:color="auto"/>
            </w:tcBorders>
            <w:vAlign w:val="center"/>
          </w:tcPr>
          <w:p w:rsidR="00FA0EF2" w:rsidRDefault="00B12B82">
            <w:pPr>
              <w:spacing w:line="360" w:lineRule="auto"/>
              <w:rPr>
                <w:rFonts w:ascii="宋体" w:hAnsi="宋体"/>
                <w:color w:val="000000"/>
                <w:sz w:val="18"/>
                <w:szCs w:val="18"/>
              </w:rPr>
            </w:pPr>
            <w:r>
              <w:rPr>
                <w:rFonts w:ascii="宋体" w:hAnsi="宋体"/>
                <w:color w:val="000000"/>
                <w:sz w:val="18"/>
                <w:szCs w:val="18"/>
              </w:rPr>
              <w:t>完全放电（盐水浸泡）</w:t>
            </w:r>
          </w:p>
        </w:tc>
      </w:tr>
      <w:tr w:rsidR="00FA0EF2">
        <w:trPr>
          <w:trHeight w:val="252"/>
          <w:jc w:val="center"/>
        </w:trPr>
        <w:tc>
          <w:tcPr>
            <w:tcW w:w="9036" w:type="dxa"/>
            <w:gridSpan w:val="3"/>
            <w:tcBorders>
              <w:top w:val="single" w:sz="12" w:space="0" w:color="auto"/>
              <w:left w:val="single" w:sz="12" w:space="0" w:color="auto"/>
              <w:bottom w:val="single" w:sz="12" w:space="0" w:color="auto"/>
              <w:right w:val="single" w:sz="12" w:space="0" w:color="auto"/>
            </w:tcBorders>
            <w:vAlign w:val="center"/>
          </w:tcPr>
          <w:p w:rsidR="00FA0EF2" w:rsidRDefault="00B12B82">
            <w:pPr>
              <w:pStyle w:val="afffffffffffd"/>
              <w:numPr>
                <w:ilvl w:val="0"/>
                <w:numId w:val="32"/>
              </w:numPr>
              <w:spacing w:before="0" w:beforeAutospacing="0" w:after="0" w:afterAutospacing="0"/>
              <w:rPr>
                <w:rFonts w:cs="Times New Roman"/>
              </w:rPr>
            </w:pPr>
            <w:r>
              <w:rPr>
                <w:rFonts w:cs="Times New Roman"/>
              </w:rPr>
              <w:t>直接梯次利用的A类电池包，应按原有的通讯条件和生产厂家提供的方法，结合应用场景进行使用，并按</w:t>
            </w:r>
            <w:r>
              <w:rPr>
                <w:rFonts w:cs="Times New Roman" w:hint="eastAsia"/>
              </w:rPr>
              <w:t>G</w:t>
            </w:r>
            <w:r>
              <w:rPr>
                <w:rFonts w:cs="Times New Roman"/>
              </w:rPr>
              <w:t>B/T 34015.4的要求进行标识。若生产厂家未提供梯次利用方法，则不能整包梯次利用。</w:t>
            </w:r>
          </w:p>
        </w:tc>
      </w:tr>
    </w:tbl>
    <w:p w:rsidR="00FA0EF2" w:rsidRDefault="00B12B82">
      <w:pPr>
        <w:pStyle w:val="affd"/>
        <w:spacing w:before="156" w:after="156"/>
        <w:rPr>
          <w:rFonts w:ascii="Times New Roman"/>
          <w:szCs w:val="21"/>
        </w:rPr>
      </w:pPr>
      <w:bookmarkStart w:id="185" w:name="_Toc179461012"/>
      <w:bookmarkStart w:id="186" w:name="_Toc179461079"/>
      <w:bookmarkStart w:id="187" w:name="_Toc179466228"/>
      <w:bookmarkStart w:id="188" w:name="_Toc179467067"/>
      <w:bookmarkStart w:id="189" w:name="_Toc179467646"/>
      <w:bookmarkStart w:id="190" w:name="_Toc179468051"/>
      <w:r>
        <w:t>拆解</w:t>
      </w:r>
      <w:bookmarkEnd w:id="185"/>
      <w:bookmarkEnd w:id="186"/>
      <w:bookmarkEnd w:id="187"/>
      <w:bookmarkEnd w:id="188"/>
      <w:bookmarkEnd w:id="189"/>
      <w:bookmarkEnd w:id="190"/>
    </w:p>
    <w:p w:rsidR="00FA0EF2" w:rsidRDefault="00B12B82">
      <w:pPr>
        <w:pStyle w:val="affe"/>
        <w:spacing w:before="156" w:after="156"/>
        <w:rPr>
          <w:rFonts w:ascii="Times New Roman"/>
        </w:rPr>
      </w:pPr>
      <w:r>
        <w:t>作业流程</w:t>
      </w:r>
    </w:p>
    <w:p w:rsidR="00FA0EF2" w:rsidRDefault="00B12B82">
      <w:pPr>
        <w:pStyle w:val="affffffffc"/>
        <w:rPr>
          <w:rFonts w:ascii="Times New Roman"/>
        </w:rPr>
      </w:pPr>
      <w:r>
        <w:t>退役动力电池拆解的作业程序应严格遵循安全、环保和资源循环利用三原则。</w:t>
      </w:r>
    </w:p>
    <w:p w:rsidR="00FA0EF2" w:rsidRDefault="00B12B82">
      <w:pPr>
        <w:pStyle w:val="affffffffc"/>
        <w:rPr>
          <w:rFonts w:ascii="Times New Roman"/>
        </w:rPr>
      </w:pPr>
      <w:r>
        <w:t>退役动力电池拆解的作业程</w:t>
      </w:r>
      <w:r>
        <w:rPr>
          <w:rFonts w:hAnsi="宋体"/>
        </w:rPr>
        <w:t>序按图1进行，</w:t>
      </w:r>
      <w:r>
        <w:t>对不含动力电池模组的，可省略动力电池模组拆解程序。</w:t>
      </w:r>
    </w:p>
    <w:p w:rsidR="00FA0EF2" w:rsidRDefault="00B12B82">
      <w:pPr>
        <w:pStyle w:val="afffff1"/>
        <w:spacing w:line="273" w:lineRule="auto"/>
        <w:ind w:firstLineChars="0" w:firstLine="0"/>
        <w:jc w:val="center"/>
        <w:rPr>
          <w:rFonts w:ascii="Times New Roman"/>
          <w:color w:val="000000"/>
        </w:rPr>
      </w:pPr>
      <w:r>
        <w:rPr>
          <w:noProof/>
        </w:rPr>
        <w:drawing>
          <wp:inline distT="0" distB="0" distL="0" distR="0">
            <wp:extent cx="5410200" cy="1313815"/>
            <wp:effectExtent l="0" t="0" r="0" b="635"/>
            <wp:docPr id="2" name="图片 2" descr="C:\Users\ADMINI~1\AppData\Local\Temp\ksohtml3216\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ADMINI~1\AppData\Local\Temp\ksohtml3216\wps1.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5417822" cy="1316144"/>
                    </a:xfrm>
                    <a:prstGeom prst="rect">
                      <a:avLst/>
                    </a:prstGeom>
                    <a:noFill/>
                    <a:ln>
                      <a:noFill/>
                    </a:ln>
                  </pic:spPr>
                </pic:pic>
              </a:graphicData>
            </a:graphic>
          </wp:inline>
        </w:drawing>
      </w:r>
      <w:r>
        <w:rPr>
          <w:rFonts w:ascii="Times New Roman"/>
          <w:color w:val="000000"/>
        </w:rPr>
        <w:t xml:space="preserve"> </w:t>
      </w:r>
    </w:p>
    <w:p w:rsidR="00FA0EF2" w:rsidRDefault="00B12B82">
      <w:pPr>
        <w:pStyle w:val="affffffffffff0"/>
        <w:numPr>
          <w:ilvl w:val="0"/>
          <w:numId w:val="33"/>
        </w:numPr>
        <w:spacing w:before="156" w:after="156"/>
        <w:rPr>
          <w:rFonts w:ascii="Times New Roman" w:hAnsi="Times New Roman" w:cs="Times New Roman"/>
        </w:rPr>
      </w:pPr>
      <w:r>
        <w:rPr>
          <w:rFonts w:cs="Times New Roman"/>
        </w:rPr>
        <w:t>退役动力电池拆解作业程序图</w:t>
      </w:r>
    </w:p>
    <w:p w:rsidR="00FA0EF2" w:rsidRDefault="00B12B82">
      <w:pPr>
        <w:pStyle w:val="affe"/>
        <w:spacing w:before="156" w:after="156"/>
        <w:rPr>
          <w:rFonts w:ascii="Times New Roman"/>
        </w:rPr>
      </w:pPr>
      <w:r>
        <w:t>预处理</w:t>
      </w:r>
    </w:p>
    <w:p w:rsidR="00FA0EF2" w:rsidRDefault="00B12B82">
      <w:pPr>
        <w:pStyle w:val="affffffffc"/>
        <w:rPr>
          <w:rFonts w:ascii="Times New Roman"/>
        </w:rPr>
      </w:pPr>
      <w:r>
        <w:t>采集退役动力电池型号、制造商、电压、标称容量、尺寸及质量等信息。如无法确认相关信息，不应转至下道工序进行处置。</w:t>
      </w:r>
    </w:p>
    <w:p w:rsidR="00FA0EF2" w:rsidRDefault="00B12B82">
      <w:pPr>
        <w:pStyle w:val="affffffffc"/>
        <w:rPr>
          <w:rFonts w:ascii="Times New Roman"/>
        </w:rPr>
      </w:pPr>
      <w:r>
        <w:t>必要时，先除去退役动力电池表面灰尘，对于液冷动力电池包应采用专用抽排系统排空冷却液，并使用专用容器对其进行收集。</w:t>
      </w:r>
    </w:p>
    <w:p w:rsidR="00FA0EF2" w:rsidRDefault="00B12B82">
      <w:pPr>
        <w:pStyle w:val="affffffffc"/>
        <w:rPr>
          <w:rFonts w:ascii="Times New Roman"/>
        </w:rPr>
      </w:pPr>
      <w:r>
        <w:t>对退役动力电池包进行绝缘检测，并进行放电或绝缘等处理，以确保拆解安全。</w:t>
      </w:r>
    </w:p>
    <w:p w:rsidR="00FA0EF2" w:rsidRDefault="00B12B82">
      <w:pPr>
        <w:pStyle w:val="affffffffc"/>
        <w:rPr>
          <w:rFonts w:ascii="Times New Roman"/>
        </w:rPr>
      </w:pPr>
      <w:r>
        <w:t>拆除退役动力电池外接导线及脱落的附属件。</w:t>
      </w:r>
    </w:p>
    <w:p w:rsidR="00FA0EF2" w:rsidRDefault="00B12B82">
      <w:pPr>
        <w:pStyle w:val="affffffffc"/>
        <w:rPr>
          <w:rFonts w:ascii="Times New Roman"/>
        </w:rPr>
      </w:pPr>
      <w:r>
        <w:t>粘贴回收追溯码，将预处理采集信息录入回收追溯管理系统。</w:t>
      </w:r>
    </w:p>
    <w:p w:rsidR="00FA0EF2" w:rsidRDefault="00B12B82">
      <w:pPr>
        <w:pStyle w:val="affe"/>
        <w:spacing w:before="156" w:after="156"/>
        <w:rPr>
          <w:rFonts w:ascii="Times New Roman"/>
        </w:rPr>
      </w:pPr>
      <w:r>
        <w:t>电池包拆解</w:t>
      </w:r>
    </w:p>
    <w:p w:rsidR="00FA0EF2" w:rsidRDefault="00B12B82">
      <w:pPr>
        <w:pStyle w:val="affffffffc"/>
        <w:rPr>
          <w:rFonts w:ascii="Times New Roman"/>
        </w:rPr>
      </w:pPr>
      <w:r>
        <w:t>采用专用起吊工具和起吊设备将动力电池包起吊至专用拆解工装台。</w:t>
      </w:r>
    </w:p>
    <w:p w:rsidR="00FA0EF2" w:rsidRDefault="00B12B82">
      <w:pPr>
        <w:pStyle w:val="affffffffc"/>
        <w:rPr>
          <w:rFonts w:ascii="Times New Roman"/>
        </w:rPr>
      </w:pPr>
      <w:r>
        <w:t>拆除动力电池包外壳，根据组合方式，拆解方式如下：</w:t>
      </w:r>
    </w:p>
    <w:p w:rsidR="00FA0EF2" w:rsidRDefault="00B12B82">
      <w:pPr>
        <w:pStyle w:val="af5"/>
        <w:rPr>
          <w:rFonts w:ascii="Times New Roman"/>
        </w:rPr>
      </w:pPr>
      <w:r>
        <w:t>对外壳为螺栓式组合连接的动力电池包，应根据螺栓的类型及规格，采用相应的工具或设备进行拆解。</w:t>
      </w:r>
    </w:p>
    <w:p w:rsidR="00FA0EF2" w:rsidRDefault="00B12B82">
      <w:pPr>
        <w:pStyle w:val="af5"/>
        <w:rPr>
          <w:rFonts w:ascii="Times New Roman"/>
        </w:rPr>
      </w:pPr>
      <w:r>
        <w:t>对外壳为金属焊接或塑封式连接的动力电池包，应采用专业的切割设备拆解，并精确控制切割位置及切入深度。</w:t>
      </w:r>
    </w:p>
    <w:p w:rsidR="00FA0EF2" w:rsidRDefault="00B12B82">
      <w:pPr>
        <w:pStyle w:val="af5"/>
        <w:rPr>
          <w:rFonts w:ascii="Times New Roman"/>
        </w:rPr>
      </w:pPr>
      <w:r>
        <w:t>对外壳为嵌入式连接的动力电池包，宜采用专业的机械化切割设备拆解。</w:t>
      </w:r>
    </w:p>
    <w:p w:rsidR="00FA0EF2" w:rsidRDefault="00B12B82">
      <w:pPr>
        <w:pStyle w:val="affffffffc"/>
        <w:rPr>
          <w:rFonts w:ascii="Times New Roman"/>
        </w:rPr>
      </w:pPr>
      <w:r>
        <w:lastRenderedPageBreak/>
        <w:t>外壳拆除后，应先拆除托架、隔板等辅助固定部件。</w:t>
      </w:r>
    </w:p>
    <w:p w:rsidR="00FA0EF2" w:rsidRDefault="00B12B82">
      <w:pPr>
        <w:pStyle w:val="affffffffc"/>
        <w:rPr>
          <w:rFonts w:ascii="Times New Roman"/>
        </w:rPr>
      </w:pPr>
      <w:r>
        <w:t>应使用绝缘工具拆除高压线束、线路板、电池管理系统、高压</w:t>
      </w:r>
      <w:proofErr w:type="gramStart"/>
      <w:r>
        <w:t>安全盒</w:t>
      </w:r>
      <w:proofErr w:type="gramEnd"/>
      <w:r>
        <w:t>等功能部件。</w:t>
      </w:r>
    </w:p>
    <w:p w:rsidR="00FA0EF2" w:rsidRDefault="00B12B82">
      <w:pPr>
        <w:pStyle w:val="affffffffc"/>
        <w:rPr>
          <w:rFonts w:ascii="Times New Roman"/>
        </w:rPr>
      </w:pPr>
      <w:r>
        <w:t>根据动力电池模组的位置和固定方式，拆除相关固定件、冷却系统等部件，采用专用</w:t>
      </w:r>
      <w:proofErr w:type="gramStart"/>
      <w:r>
        <w:t>取模器移除</w:t>
      </w:r>
      <w:proofErr w:type="gramEnd"/>
      <w:r>
        <w:t>模组。</w:t>
      </w:r>
    </w:p>
    <w:p w:rsidR="00FA0EF2" w:rsidRDefault="00B12B82">
      <w:pPr>
        <w:pStyle w:val="affffffffc"/>
        <w:rPr>
          <w:rFonts w:ascii="Times New Roman"/>
          <w:szCs w:val="21"/>
        </w:rPr>
      </w:pPr>
      <w:r>
        <w:t>动力电池包拆解过程中要注意避免拆除的螺栓等金属件与高低压连接触头位置的接触，以免造成短路起火，同时要准备专用磁</w:t>
      </w:r>
      <w:proofErr w:type="gramStart"/>
      <w:r>
        <w:t>吸工具</w:t>
      </w:r>
      <w:proofErr w:type="gramEnd"/>
      <w:r>
        <w:t>用于取出脱落在缝隙中的金属件。</w:t>
      </w:r>
    </w:p>
    <w:p w:rsidR="00FA0EF2" w:rsidRDefault="00B12B82">
      <w:pPr>
        <w:pStyle w:val="affe"/>
        <w:spacing w:before="156" w:after="156"/>
        <w:rPr>
          <w:rFonts w:ascii="Times New Roman"/>
        </w:rPr>
      </w:pPr>
      <w:r>
        <w:t>电池模组拆解</w:t>
      </w:r>
    </w:p>
    <w:p w:rsidR="00FA0EF2" w:rsidRDefault="00B12B82">
      <w:pPr>
        <w:pStyle w:val="affffffffc"/>
        <w:rPr>
          <w:rFonts w:ascii="Times New Roman"/>
        </w:rPr>
      </w:pPr>
      <w:r>
        <w:t>宜采用专用模组拆解</w:t>
      </w:r>
      <w:proofErr w:type="gramStart"/>
      <w:r>
        <w:t>设备对模组</w:t>
      </w:r>
      <w:proofErr w:type="gramEnd"/>
      <w:r>
        <w:t>进行安全、环保拆解。</w:t>
      </w:r>
    </w:p>
    <w:p w:rsidR="00FA0EF2" w:rsidRDefault="00B12B82">
      <w:pPr>
        <w:pStyle w:val="affffffffc"/>
        <w:rPr>
          <w:rFonts w:ascii="Times New Roman"/>
        </w:rPr>
      </w:pPr>
      <w:r>
        <w:t>采用专用起吊工具及起吊设备将动力电池模组起吊至拆解</w:t>
      </w:r>
      <w:proofErr w:type="gramStart"/>
      <w:r>
        <w:t>工装台</w:t>
      </w:r>
      <w:proofErr w:type="gramEnd"/>
      <w:r>
        <w:t>或模组拆解设备进料口。</w:t>
      </w:r>
    </w:p>
    <w:p w:rsidR="00FA0EF2" w:rsidRDefault="00B12B82">
      <w:pPr>
        <w:pStyle w:val="affffffffc"/>
        <w:rPr>
          <w:rFonts w:ascii="Times New Roman"/>
        </w:rPr>
      </w:pPr>
      <w:r>
        <w:t>拆除电池模组外壳，根据组合方式，拆解方法如下：</w:t>
      </w:r>
    </w:p>
    <w:p w:rsidR="00FA0EF2" w:rsidRDefault="00B12B82">
      <w:pPr>
        <w:pStyle w:val="af5"/>
        <w:numPr>
          <w:ilvl w:val="0"/>
          <w:numId w:val="34"/>
        </w:numPr>
        <w:rPr>
          <w:rFonts w:ascii="Times New Roman"/>
        </w:rPr>
      </w:pPr>
      <w:r>
        <w:t>对外壳为螺栓式组合连接的动力电池模组，应根据螺栓的类型及规格，在专用模组工装夹具的辅助下定位，采用相应的工具进行拆解。</w:t>
      </w:r>
    </w:p>
    <w:p w:rsidR="00FA0EF2" w:rsidRDefault="00B12B82">
      <w:pPr>
        <w:pStyle w:val="af5"/>
        <w:rPr>
          <w:rFonts w:ascii="Times New Roman"/>
        </w:rPr>
      </w:pPr>
      <w:r>
        <w:t>对外壳为金属焊接或塑封式连接的动力电池模组，应根据焊位或封装口角度，宜采用专用模组拆解设备在封闭空间中拆解，并精确控制焊位分离尺寸及刀口切入深度，防止短路起火。</w:t>
      </w:r>
    </w:p>
    <w:p w:rsidR="00FA0EF2" w:rsidRDefault="00B12B82">
      <w:pPr>
        <w:pStyle w:val="af5"/>
        <w:rPr>
          <w:rFonts w:ascii="Times New Roman"/>
        </w:rPr>
      </w:pPr>
      <w:r>
        <w:t>对外壳为嵌入式连接的动力电池模组，应采用机械化拆解设备进行拆解。</w:t>
      </w:r>
    </w:p>
    <w:p w:rsidR="00FA0EF2" w:rsidRDefault="00B12B82">
      <w:pPr>
        <w:pStyle w:val="affffffffc"/>
        <w:rPr>
          <w:rFonts w:ascii="Times New Roman"/>
        </w:rPr>
      </w:pPr>
      <w:r>
        <w:t>外壳拆除后，应采用绝缘工具拆除导线、连接片等连接部件，分离出电池单体。</w:t>
      </w:r>
    </w:p>
    <w:p w:rsidR="00FA0EF2" w:rsidRDefault="00B12B82">
      <w:pPr>
        <w:pStyle w:val="affffffffc"/>
        <w:rPr>
          <w:rFonts w:ascii="Times New Roman"/>
        </w:rPr>
      </w:pPr>
      <w:r>
        <w:t>动力电池模组拆解过程中要注意模组的成组类型与连接方式，拆解过程做好绝缘防护，对高低压连接插件的接口应用绝缘材料及时封堵，不应徒手拆解模组。</w:t>
      </w:r>
    </w:p>
    <w:p w:rsidR="00FA0EF2" w:rsidRDefault="00B12B82">
      <w:pPr>
        <w:pStyle w:val="affd"/>
        <w:spacing w:before="156" w:after="156"/>
        <w:rPr>
          <w:rFonts w:ascii="Times New Roman"/>
        </w:rPr>
      </w:pPr>
      <w:bookmarkStart w:id="191" w:name="_Toc179466229"/>
      <w:bookmarkStart w:id="192" w:name="_Toc179467068"/>
      <w:bookmarkStart w:id="193" w:name="_Toc179467647"/>
      <w:bookmarkStart w:id="194" w:name="_Toc179468052"/>
      <w:bookmarkStart w:id="195" w:name="_Toc179461013"/>
      <w:bookmarkStart w:id="196" w:name="_Toc179461080"/>
      <w:r>
        <w:t>残余容量检测</w:t>
      </w:r>
      <w:bookmarkEnd w:id="191"/>
      <w:bookmarkEnd w:id="192"/>
      <w:bookmarkEnd w:id="193"/>
      <w:bookmarkEnd w:id="194"/>
      <w:bookmarkEnd w:id="195"/>
      <w:bookmarkEnd w:id="196"/>
    </w:p>
    <w:p w:rsidR="00FA0EF2" w:rsidRDefault="00B12B82">
      <w:pPr>
        <w:pStyle w:val="affe"/>
        <w:spacing w:before="156" w:after="156"/>
        <w:rPr>
          <w:rFonts w:ascii="Times New Roman"/>
        </w:rPr>
      </w:pPr>
      <w:r>
        <w:t>检测要求</w:t>
      </w:r>
      <w:r>
        <w:rPr>
          <w:rFonts w:ascii="Times New Roman"/>
        </w:rPr>
        <w:t xml:space="preserve">  </w:t>
      </w:r>
    </w:p>
    <w:p w:rsidR="00FA0EF2" w:rsidRDefault="00B12B82">
      <w:pPr>
        <w:pStyle w:val="afff"/>
        <w:spacing w:before="156" w:after="156"/>
        <w:rPr>
          <w:rFonts w:ascii="Times New Roman"/>
        </w:rPr>
      </w:pPr>
      <w:r>
        <w:t>安全要求</w:t>
      </w:r>
    </w:p>
    <w:p w:rsidR="00FA0EF2" w:rsidRDefault="00B12B82">
      <w:pPr>
        <w:pStyle w:val="afffffffffff6"/>
        <w:rPr>
          <w:rFonts w:ascii="Times New Roman" w:hAnsi="Times New Roman" w:cs="Times New Roman"/>
        </w:rPr>
      </w:pPr>
      <w:r>
        <w:rPr>
          <w:rFonts w:cs="Times New Roman"/>
        </w:rPr>
        <w:t>检测过程应配备具有蓄电池检测知识的专业人员全程值守监控，相关人员需经过安全培训，了解不同突发状况对应处理的应急手段。</w:t>
      </w:r>
    </w:p>
    <w:p w:rsidR="00FA0EF2" w:rsidRDefault="00B12B82">
      <w:pPr>
        <w:pStyle w:val="afffffffffff6"/>
        <w:rPr>
          <w:rFonts w:ascii="Times New Roman" w:hAnsi="Times New Roman" w:cs="Times New Roman"/>
        </w:rPr>
      </w:pPr>
      <w:r>
        <w:rPr>
          <w:rFonts w:cs="Times New Roman"/>
        </w:rPr>
        <w:t>检测场所应配备消防必需品（灭火器，消防水箱等）。</w:t>
      </w:r>
    </w:p>
    <w:p w:rsidR="00FA0EF2" w:rsidRDefault="00B12B82">
      <w:pPr>
        <w:pStyle w:val="afffffffffff6"/>
        <w:rPr>
          <w:rFonts w:ascii="Times New Roman" w:hAnsi="Times New Roman" w:cs="Times New Roman"/>
        </w:rPr>
      </w:pPr>
      <w:r>
        <w:rPr>
          <w:rFonts w:cs="Times New Roman"/>
        </w:rPr>
        <w:t>检测过程应采取必要的绝缘措施，如绝缘手套、绝缘鞋（靴）、绝缘工具等。</w:t>
      </w:r>
    </w:p>
    <w:p w:rsidR="00FA0EF2" w:rsidRDefault="00B12B82">
      <w:pPr>
        <w:pStyle w:val="afff"/>
        <w:spacing w:before="156" w:after="156"/>
        <w:rPr>
          <w:rFonts w:ascii="Times New Roman"/>
        </w:rPr>
      </w:pPr>
      <w:r>
        <w:t>环境要求</w:t>
      </w:r>
    </w:p>
    <w:p w:rsidR="00FA0EF2" w:rsidRDefault="00B12B82">
      <w:pPr>
        <w:pStyle w:val="afffffffffff6"/>
        <w:rPr>
          <w:rFonts w:cs="Times New Roman"/>
        </w:rPr>
      </w:pPr>
      <w:r>
        <w:rPr>
          <w:rFonts w:cs="Times New Roman"/>
        </w:rPr>
        <w:t>动力电池在残余容量检测过程中的环境应满足GB/T 31486-2015中6.1.1的要求。</w:t>
      </w:r>
    </w:p>
    <w:p w:rsidR="00FA0EF2" w:rsidRDefault="00B12B82">
      <w:pPr>
        <w:pStyle w:val="affe"/>
        <w:spacing w:before="156" w:after="156"/>
        <w:rPr>
          <w:rFonts w:ascii="Times New Roman"/>
        </w:rPr>
      </w:pPr>
      <w:r>
        <w:t>测量仪器、仪表准确度要求</w:t>
      </w:r>
    </w:p>
    <w:p w:rsidR="00FA0EF2" w:rsidRDefault="00B12B82">
      <w:pPr>
        <w:pStyle w:val="afffffffffff6"/>
        <w:rPr>
          <w:rFonts w:cs="Times New Roman"/>
        </w:rPr>
      </w:pPr>
      <w:r>
        <w:rPr>
          <w:rFonts w:cs="Times New Roman"/>
        </w:rPr>
        <w:t>动力电池在残余容量检测过程中的测试仪器、仪表的准确度除应满足</w:t>
      </w:r>
      <w:r>
        <w:rPr>
          <w:rFonts w:cs="Times New Roman" w:hint="eastAsia"/>
        </w:rPr>
        <w:t>5</w:t>
      </w:r>
      <w:r>
        <w:rPr>
          <w:rFonts w:cs="Times New Roman"/>
        </w:rPr>
        <w:t>.2要求外，还需满足GB/T 31486-2015中6.1.2的要求。</w:t>
      </w:r>
    </w:p>
    <w:p w:rsidR="00FA0EF2" w:rsidRDefault="00B12B82">
      <w:pPr>
        <w:pStyle w:val="affe"/>
        <w:spacing w:before="156" w:after="156"/>
        <w:rPr>
          <w:rFonts w:ascii="Times New Roman"/>
        </w:rPr>
      </w:pPr>
      <w:r>
        <w:t>检测流程</w:t>
      </w:r>
    </w:p>
    <w:p w:rsidR="00FA0EF2" w:rsidRDefault="00B12B82">
      <w:pPr>
        <w:pStyle w:val="afff"/>
        <w:spacing w:before="156" w:after="156"/>
        <w:rPr>
          <w:rFonts w:ascii="Times New Roman"/>
        </w:rPr>
      </w:pPr>
      <w:r>
        <w:t>检测流程图</w:t>
      </w:r>
    </w:p>
    <w:p w:rsidR="00FA0EF2" w:rsidRDefault="00B12B82">
      <w:pPr>
        <w:pStyle w:val="afffffffffff6"/>
        <w:rPr>
          <w:rFonts w:ascii="Times New Roman" w:hAnsi="Times New Roman" w:cs="Times New Roman"/>
        </w:rPr>
      </w:pPr>
      <w:r>
        <w:rPr>
          <w:rFonts w:cs="Times New Roman"/>
        </w:rPr>
        <w:t>退役动力电池残余容量检测应按图</w:t>
      </w:r>
      <w:r>
        <w:rPr>
          <w:rFonts w:ascii="Times New Roman" w:hAnsi="Times New Roman" w:cs="Times New Roman"/>
        </w:rPr>
        <w:t>2</w:t>
      </w:r>
      <w:r>
        <w:rPr>
          <w:rFonts w:cs="Times New Roman"/>
        </w:rPr>
        <w:t>所示的作业流程进行。</w:t>
      </w:r>
    </w:p>
    <w:p w:rsidR="00FA0EF2" w:rsidRDefault="00B12B82">
      <w:pPr>
        <w:pStyle w:val="afffff1"/>
        <w:spacing w:line="273" w:lineRule="auto"/>
        <w:ind w:firstLineChars="0" w:firstLine="0"/>
        <w:jc w:val="center"/>
        <w:rPr>
          <w:rFonts w:ascii="Times New Roman"/>
          <w:color w:val="000000"/>
          <w:szCs w:val="21"/>
        </w:rPr>
      </w:pPr>
      <w:r>
        <w:rPr>
          <w:noProof/>
        </w:rPr>
        <w:lastRenderedPageBreak/>
        <w:drawing>
          <wp:inline distT="0" distB="0" distL="0" distR="0">
            <wp:extent cx="2990850" cy="3438525"/>
            <wp:effectExtent l="0" t="0" r="0" b="9525"/>
            <wp:docPr id="4" name="图片 4" descr="C:\Users\ADMINI~1\AppData\Local\Temp\ksohtml3216\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1\AppData\Local\Temp\ksohtml3216\wps3.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2990850" cy="3438525"/>
                    </a:xfrm>
                    <a:prstGeom prst="rect">
                      <a:avLst/>
                    </a:prstGeom>
                    <a:noFill/>
                    <a:ln>
                      <a:noFill/>
                    </a:ln>
                  </pic:spPr>
                </pic:pic>
              </a:graphicData>
            </a:graphic>
          </wp:inline>
        </w:drawing>
      </w:r>
    </w:p>
    <w:p w:rsidR="00FA0EF2" w:rsidRDefault="00B12B82">
      <w:pPr>
        <w:pStyle w:val="affffffffffff0"/>
        <w:numPr>
          <w:ilvl w:val="0"/>
          <w:numId w:val="35"/>
        </w:numPr>
        <w:spacing w:before="156" w:after="156"/>
        <w:rPr>
          <w:rFonts w:ascii="Times New Roman"/>
          <w:b/>
          <w:i/>
        </w:rPr>
      </w:pPr>
      <w:r>
        <w:rPr>
          <w:rFonts w:cs="Times New Roman"/>
        </w:rPr>
        <w:t>动力电池残余容量检测流程图</w:t>
      </w:r>
    </w:p>
    <w:p w:rsidR="00FA0EF2" w:rsidRDefault="00B12B82">
      <w:pPr>
        <w:pStyle w:val="afffff1"/>
        <w:spacing w:line="360" w:lineRule="auto"/>
        <w:ind w:firstLineChars="0" w:firstLine="0"/>
        <w:jc w:val="left"/>
        <w:rPr>
          <w:rFonts w:ascii="Times New Roman"/>
          <w:color w:val="000000"/>
          <w:sz w:val="18"/>
          <w:szCs w:val="18"/>
        </w:rPr>
      </w:pPr>
      <w:r>
        <w:rPr>
          <w:color w:val="000000"/>
          <w:sz w:val="18"/>
          <w:szCs w:val="18"/>
        </w:rPr>
        <w:t>说明：</w:t>
      </w:r>
    </w:p>
    <w:p w:rsidR="00FA0EF2" w:rsidRDefault="00B12B82">
      <w:pPr>
        <w:pStyle w:val="afffffffffff6"/>
        <w:rPr>
          <w:rFonts w:ascii="Times New Roman" w:hAnsi="Times New Roman" w:cs="Times New Roman"/>
        </w:rPr>
      </w:pPr>
      <w:proofErr w:type="spellStart"/>
      <w:r>
        <w:rPr>
          <w:rFonts w:ascii="Times New Roman" w:hAnsi="Times New Roman" w:cs="Times New Roman"/>
          <w:i/>
        </w:rPr>
        <w:t>Y</w:t>
      </w:r>
      <w:r>
        <w:rPr>
          <w:rFonts w:ascii="Times New Roman" w:hAnsi="Times New Roman" w:cs="Times New Roman"/>
          <w:i/>
          <w:vertAlign w:val="subscript"/>
        </w:rPr>
        <w:t>a</w:t>
      </w:r>
      <w:proofErr w:type="spellEnd"/>
      <w:r>
        <w:rPr>
          <w:rFonts w:ascii="Times New Roman" w:hAnsi="Times New Roman" w:cs="Times New Roman"/>
        </w:rPr>
        <w:t>----</w:t>
      </w:r>
      <w:r>
        <w:rPr>
          <w:rFonts w:cs="Times New Roman"/>
        </w:rPr>
        <w:t>退役动力电池模组外观满足A、B</w:t>
      </w:r>
      <w:proofErr w:type="gramStart"/>
      <w:r>
        <w:rPr>
          <w:rFonts w:cs="Times New Roman"/>
        </w:rPr>
        <w:t>类模组条件</w:t>
      </w:r>
      <w:proofErr w:type="gramEnd"/>
      <w:r>
        <w:rPr>
          <w:rFonts w:cs="Times New Roman"/>
        </w:rPr>
        <w:t>中的外观条件，退役动力电池单体外观满足单体B</w:t>
      </w:r>
      <w:proofErr w:type="gramStart"/>
      <w:r>
        <w:rPr>
          <w:rFonts w:cs="Times New Roman"/>
        </w:rPr>
        <w:t>类条件</w:t>
      </w:r>
      <w:proofErr w:type="gramEnd"/>
      <w:r>
        <w:rPr>
          <w:rFonts w:cs="Times New Roman"/>
        </w:rPr>
        <w:t>中的外观条件；</w:t>
      </w:r>
    </w:p>
    <w:p w:rsidR="00FA0EF2" w:rsidRDefault="00B12B82">
      <w:pPr>
        <w:pStyle w:val="afffffffffff6"/>
        <w:rPr>
          <w:rFonts w:ascii="Times New Roman" w:hAnsi="Times New Roman" w:cs="Times New Roman"/>
        </w:rPr>
      </w:pPr>
      <w:r>
        <w:rPr>
          <w:rFonts w:ascii="Times New Roman" w:hAnsi="Times New Roman" w:cs="Times New Roman"/>
          <w:i/>
        </w:rPr>
        <w:t>N</w:t>
      </w:r>
      <w:r>
        <w:rPr>
          <w:rFonts w:ascii="Times New Roman" w:hAnsi="Times New Roman" w:cs="Times New Roman"/>
          <w:i/>
          <w:vertAlign w:val="subscript"/>
        </w:rPr>
        <w:t>a</w:t>
      </w:r>
      <w:r>
        <w:rPr>
          <w:rFonts w:ascii="Times New Roman" w:hAnsi="Times New Roman" w:cs="Times New Roman"/>
        </w:rPr>
        <w:t>----</w:t>
      </w:r>
      <w:r>
        <w:rPr>
          <w:rFonts w:cs="Times New Roman"/>
        </w:rPr>
        <w:t>退役动力电池模组外观不满足A、B</w:t>
      </w:r>
      <w:proofErr w:type="gramStart"/>
      <w:r>
        <w:rPr>
          <w:rFonts w:cs="Times New Roman"/>
        </w:rPr>
        <w:t>类模组条件</w:t>
      </w:r>
      <w:proofErr w:type="gramEnd"/>
      <w:r>
        <w:rPr>
          <w:rFonts w:cs="Times New Roman"/>
        </w:rPr>
        <w:t>中的外观条件，退役动力电池单体外观不满足单体B</w:t>
      </w:r>
      <w:proofErr w:type="gramStart"/>
      <w:r>
        <w:rPr>
          <w:rFonts w:cs="Times New Roman"/>
        </w:rPr>
        <w:t>类条件</w:t>
      </w:r>
      <w:proofErr w:type="gramEnd"/>
      <w:r>
        <w:rPr>
          <w:rFonts w:cs="Times New Roman"/>
        </w:rPr>
        <w:t>中的外观条件；</w:t>
      </w:r>
    </w:p>
    <w:p w:rsidR="00FA0EF2" w:rsidRDefault="00B12B82">
      <w:pPr>
        <w:pStyle w:val="afffffffffff6"/>
        <w:rPr>
          <w:rFonts w:ascii="Times New Roman" w:hAnsi="Times New Roman" w:cs="Times New Roman"/>
        </w:rPr>
      </w:pPr>
      <w:proofErr w:type="spellStart"/>
      <w:r>
        <w:rPr>
          <w:rFonts w:ascii="Times New Roman" w:hAnsi="Times New Roman" w:cs="Times New Roman"/>
          <w:i/>
        </w:rPr>
        <w:t>Y</w:t>
      </w:r>
      <w:r>
        <w:rPr>
          <w:rFonts w:ascii="Times New Roman" w:hAnsi="Times New Roman" w:cs="Times New Roman"/>
          <w:i/>
          <w:vertAlign w:val="subscript"/>
        </w:rPr>
        <w:t>b</w:t>
      </w:r>
      <w:proofErr w:type="spellEnd"/>
      <w:r>
        <w:rPr>
          <w:rFonts w:ascii="Times New Roman" w:hAnsi="Times New Roman" w:cs="Times New Roman"/>
        </w:rPr>
        <w:t>----</w:t>
      </w:r>
      <w:r>
        <w:rPr>
          <w:rFonts w:cs="Times New Roman"/>
        </w:rPr>
        <w:t>退役动力电池模组或单体电压满足表2或表3的电压限值条件；</w:t>
      </w:r>
    </w:p>
    <w:p w:rsidR="00FA0EF2" w:rsidRDefault="00B12B82">
      <w:pPr>
        <w:pStyle w:val="afffffffffff6"/>
        <w:rPr>
          <w:rFonts w:ascii="Times New Roman" w:hAnsi="Times New Roman" w:cs="Times New Roman"/>
        </w:rPr>
      </w:pPr>
      <w:proofErr w:type="spellStart"/>
      <w:r>
        <w:rPr>
          <w:rFonts w:ascii="Times New Roman" w:hAnsi="Times New Roman" w:cs="Times New Roman"/>
          <w:i/>
        </w:rPr>
        <w:t>N</w:t>
      </w:r>
      <w:r>
        <w:rPr>
          <w:rFonts w:ascii="Times New Roman" w:hAnsi="Times New Roman" w:cs="Times New Roman"/>
          <w:i/>
          <w:vertAlign w:val="subscript"/>
        </w:rPr>
        <w:t>b</w:t>
      </w:r>
      <w:proofErr w:type="spellEnd"/>
      <w:r>
        <w:rPr>
          <w:rFonts w:ascii="Times New Roman" w:hAnsi="Times New Roman" w:cs="Times New Roman"/>
        </w:rPr>
        <w:t>----</w:t>
      </w:r>
      <w:r>
        <w:rPr>
          <w:rFonts w:cs="Times New Roman"/>
        </w:rPr>
        <w:t>退役动力电池模组或单体电压不满足表2或表3的电压限值条件。</w:t>
      </w:r>
    </w:p>
    <w:p w:rsidR="00FA0EF2" w:rsidRDefault="00B12B82">
      <w:pPr>
        <w:pStyle w:val="afff"/>
        <w:spacing w:before="156" w:after="156"/>
        <w:rPr>
          <w:rFonts w:ascii="Times New Roman"/>
        </w:rPr>
      </w:pPr>
      <w:r>
        <w:t>外观检查</w:t>
      </w:r>
    </w:p>
    <w:p w:rsidR="00FA0EF2" w:rsidRDefault="00B12B82">
      <w:pPr>
        <w:pStyle w:val="afffffffffff6"/>
        <w:rPr>
          <w:rFonts w:ascii="Times New Roman" w:hAnsi="Times New Roman" w:cs="Times New Roman"/>
        </w:rPr>
      </w:pPr>
      <w:r>
        <w:rPr>
          <w:rFonts w:cs="Times New Roman"/>
        </w:rPr>
        <w:t>在良好的光线条件下，用目测法检查动力电池模组和单体的外观，如有变形、裂纹、漏液等，不应对其进行下一步检测。</w:t>
      </w:r>
    </w:p>
    <w:p w:rsidR="00FA0EF2" w:rsidRDefault="00B12B82">
      <w:pPr>
        <w:pStyle w:val="afffffffffff6"/>
        <w:rPr>
          <w:rFonts w:ascii="Times New Roman" w:hAnsi="Times New Roman" w:cs="Times New Roman"/>
        </w:rPr>
      </w:pPr>
      <w:r>
        <w:rPr>
          <w:rFonts w:cs="Times New Roman"/>
        </w:rPr>
        <w:t>用目测法检查动力电池模组和单体的外观，如有主动保护线路，应去除后检测。</w:t>
      </w:r>
    </w:p>
    <w:p w:rsidR="00FA0EF2" w:rsidRDefault="00B12B82">
      <w:pPr>
        <w:pStyle w:val="afff"/>
        <w:spacing w:before="156" w:after="156"/>
        <w:rPr>
          <w:rFonts w:ascii="Times New Roman"/>
        </w:rPr>
      </w:pPr>
      <w:r>
        <w:t>信息采集</w:t>
      </w:r>
    </w:p>
    <w:p w:rsidR="00FA0EF2" w:rsidRDefault="00B12B82">
      <w:pPr>
        <w:pStyle w:val="afffffffffff6"/>
        <w:rPr>
          <w:rFonts w:ascii="Times New Roman" w:hAnsi="Times New Roman" w:cs="Times New Roman"/>
        </w:rPr>
      </w:pPr>
      <w:r>
        <w:rPr>
          <w:rFonts w:cs="Times New Roman"/>
        </w:rPr>
        <w:t>观察动力电池外观上的标签，收集动力电池基本信息，如标称电压、标称容量或标称能量、串并联方式等。</w:t>
      </w:r>
    </w:p>
    <w:p w:rsidR="00FA0EF2" w:rsidRDefault="00B12B82">
      <w:pPr>
        <w:pStyle w:val="afffffffffff6"/>
        <w:rPr>
          <w:rFonts w:ascii="Times New Roman" w:hAnsi="Times New Roman" w:cs="Times New Roman"/>
        </w:rPr>
      </w:pPr>
      <w:r>
        <w:rPr>
          <w:rFonts w:cs="Times New Roman"/>
        </w:rPr>
        <w:t>对动力电池进行称重并记录。</w:t>
      </w:r>
    </w:p>
    <w:p w:rsidR="00FA0EF2" w:rsidRDefault="00B12B82">
      <w:pPr>
        <w:pStyle w:val="afff"/>
        <w:spacing w:before="156" w:after="156"/>
        <w:rPr>
          <w:rFonts w:ascii="Times New Roman"/>
        </w:rPr>
      </w:pPr>
      <w:r>
        <w:t>电压判别</w:t>
      </w:r>
    </w:p>
    <w:p w:rsidR="00FA0EF2" w:rsidRDefault="00B12B82">
      <w:pPr>
        <w:pStyle w:val="afff0"/>
        <w:spacing w:before="156" w:after="156"/>
        <w:rPr>
          <w:rFonts w:ascii="Times New Roman"/>
        </w:rPr>
      </w:pPr>
      <w:r>
        <w:t>模组电压</w:t>
      </w:r>
    </w:p>
    <w:p w:rsidR="00FA0EF2" w:rsidRDefault="00B12B82">
      <w:pPr>
        <w:pStyle w:val="afffffffffff6"/>
        <w:rPr>
          <w:rFonts w:ascii="Times New Roman" w:hAnsi="Times New Roman" w:cs="Times New Roman"/>
        </w:rPr>
      </w:pPr>
      <w:r>
        <w:rPr>
          <w:rFonts w:cs="Times New Roman"/>
        </w:rPr>
        <w:t>采用人工测量或智能装备自动测量退役动力电池模组的总电压。所测总电压值应在范围内，具体数值参考表2。</w:t>
      </w:r>
      <w:r>
        <w:rPr>
          <w:rFonts w:cs="Times New Roman" w:hint="eastAsia"/>
        </w:rPr>
        <w:t>初步判定电池模组类别并判别极性。</w:t>
      </w:r>
    </w:p>
    <w:p w:rsidR="00FA0EF2" w:rsidRDefault="00B12B82">
      <w:pPr>
        <w:pStyle w:val="aff2"/>
        <w:spacing w:before="156" w:after="156"/>
        <w:rPr>
          <w:rFonts w:ascii="Times New Roman"/>
        </w:rPr>
      </w:pPr>
      <w:r>
        <w:lastRenderedPageBreak/>
        <w:t>不同材料体系退役动力电池模组总电压范围</w:t>
      </w:r>
      <w:r>
        <w:rPr>
          <w:rFonts w:ascii="Times New Roman"/>
        </w:rPr>
        <w:t xml:space="preserve"> </w:t>
      </w:r>
    </w:p>
    <w:tbl>
      <w:tblPr>
        <w:tblW w:w="0" w:type="auto"/>
        <w:jc w:val="center"/>
        <w:tblBorders>
          <w:top w:val="single" w:sz="12" w:space="0" w:color="000000"/>
          <w:left w:val="single" w:sz="12" w:space="0" w:color="000000"/>
          <w:bottom w:val="single" w:sz="12" w:space="0" w:color="000000"/>
          <w:right w:val="single" w:sz="12" w:space="0" w:color="000000"/>
          <w:insideH w:val="single" w:sz="2" w:space="0" w:color="000000"/>
          <w:insideV w:val="single" w:sz="2" w:space="0" w:color="000000"/>
        </w:tblBorders>
        <w:tblLayout w:type="fixed"/>
        <w:tblLook w:val="04A0" w:firstRow="1" w:lastRow="0" w:firstColumn="1" w:lastColumn="0" w:noHBand="0" w:noVBand="1"/>
      </w:tblPr>
      <w:tblGrid>
        <w:gridCol w:w="1649"/>
        <w:gridCol w:w="1103"/>
        <w:gridCol w:w="2045"/>
        <w:gridCol w:w="2128"/>
        <w:gridCol w:w="2278"/>
      </w:tblGrid>
      <w:tr w:rsidR="00FA0EF2">
        <w:trPr>
          <w:trHeight w:hRule="exact" w:val="340"/>
          <w:jc w:val="center"/>
        </w:trPr>
        <w:tc>
          <w:tcPr>
            <w:tcW w:w="1649" w:type="dxa"/>
            <w:vMerge w:val="restart"/>
            <w:tcBorders>
              <w:top w:val="single" w:sz="12" w:space="0" w:color="000000"/>
              <w:left w:val="single" w:sz="12" w:space="0" w:color="000000"/>
              <w:bottom w:val="single" w:sz="2" w:space="0" w:color="000000"/>
              <w:right w:val="single" w:sz="2" w:space="0" w:color="000000"/>
            </w:tcBorders>
            <w:vAlign w:val="center"/>
          </w:tcPr>
          <w:p w:rsidR="00FA0EF2" w:rsidRDefault="00B12B82">
            <w:pPr>
              <w:spacing w:line="240" w:lineRule="auto"/>
              <w:jc w:val="center"/>
              <w:rPr>
                <w:rFonts w:ascii="Times New Roman" w:hAnsi="Times New Roman"/>
                <w:color w:val="000000"/>
                <w:sz w:val="18"/>
                <w:szCs w:val="18"/>
              </w:rPr>
            </w:pPr>
            <w:r>
              <w:rPr>
                <w:rFonts w:ascii="宋体" w:hAnsi="宋体"/>
                <w:color w:val="000000"/>
                <w:sz w:val="18"/>
                <w:szCs w:val="18"/>
              </w:rPr>
              <w:t>序号</w:t>
            </w:r>
          </w:p>
        </w:tc>
        <w:tc>
          <w:tcPr>
            <w:tcW w:w="3148" w:type="dxa"/>
            <w:gridSpan w:val="2"/>
            <w:vMerge w:val="restart"/>
            <w:tcBorders>
              <w:top w:val="single" w:sz="12" w:space="0" w:color="000000"/>
              <w:left w:val="single" w:sz="2" w:space="0" w:color="000000"/>
              <w:bottom w:val="single" w:sz="2" w:space="0" w:color="000000"/>
              <w:right w:val="single" w:sz="2" w:space="0" w:color="000000"/>
            </w:tcBorders>
            <w:vAlign w:val="center"/>
          </w:tcPr>
          <w:p w:rsidR="00FA0EF2" w:rsidRDefault="00B12B82">
            <w:pPr>
              <w:spacing w:line="240" w:lineRule="auto"/>
              <w:jc w:val="center"/>
              <w:rPr>
                <w:color w:val="000000"/>
                <w:sz w:val="18"/>
                <w:szCs w:val="18"/>
              </w:rPr>
            </w:pPr>
            <w:r>
              <w:rPr>
                <w:rFonts w:ascii="宋体" w:hAnsi="宋体"/>
                <w:color w:val="000000"/>
                <w:sz w:val="18"/>
                <w:szCs w:val="18"/>
              </w:rPr>
              <w:t>材料体系</w:t>
            </w:r>
          </w:p>
        </w:tc>
        <w:tc>
          <w:tcPr>
            <w:tcW w:w="4406" w:type="dxa"/>
            <w:gridSpan w:val="2"/>
            <w:tcBorders>
              <w:top w:val="single" w:sz="12" w:space="0" w:color="000000"/>
              <w:left w:val="single" w:sz="2" w:space="0" w:color="000000"/>
              <w:bottom w:val="single" w:sz="2" w:space="0" w:color="000000"/>
              <w:right w:val="single" w:sz="12" w:space="0" w:color="000000"/>
            </w:tcBorders>
            <w:vAlign w:val="center"/>
          </w:tcPr>
          <w:p w:rsidR="00FA0EF2" w:rsidRDefault="00B12B82">
            <w:pPr>
              <w:spacing w:line="240" w:lineRule="auto"/>
              <w:jc w:val="center"/>
              <w:rPr>
                <w:color w:val="000000"/>
                <w:sz w:val="18"/>
                <w:szCs w:val="18"/>
              </w:rPr>
            </w:pPr>
            <w:r>
              <w:rPr>
                <w:rFonts w:ascii="宋体" w:hAnsi="宋体"/>
                <w:color w:val="000000"/>
                <w:sz w:val="18"/>
                <w:szCs w:val="18"/>
              </w:rPr>
              <w:t>总电压范围</w:t>
            </w:r>
          </w:p>
        </w:tc>
      </w:tr>
      <w:tr w:rsidR="00FA0EF2">
        <w:trPr>
          <w:trHeight w:hRule="exact" w:val="340"/>
          <w:jc w:val="center"/>
        </w:trPr>
        <w:tc>
          <w:tcPr>
            <w:tcW w:w="9203" w:type="dxa"/>
            <w:vMerge/>
            <w:tcBorders>
              <w:top w:val="single" w:sz="12" w:space="0" w:color="000000"/>
              <w:left w:val="single" w:sz="12" w:space="0" w:color="000000"/>
              <w:bottom w:val="single" w:sz="2" w:space="0" w:color="000000"/>
              <w:right w:val="single" w:sz="2" w:space="0" w:color="000000"/>
            </w:tcBorders>
            <w:vAlign w:val="center"/>
          </w:tcPr>
          <w:p w:rsidR="00FA0EF2" w:rsidRDefault="00FA0EF2">
            <w:pPr>
              <w:widowControl/>
              <w:spacing w:line="240" w:lineRule="auto"/>
              <w:jc w:val="left"/>
              <w:rPr>
                <w:color w:val="000000"/>
                <w:sz w:val="18"/>
                <w:szCs w:val="18"/>
              </w:rPr>
            </w:pPr>
          </w:p>
        </w:tc>
        <w:tc>
          <w:tcPr>
            <w:tcW w:w="5193" w:type="dxa"/>
            <w:gridSpan w:val="2"/>
            <w:vMerge/>
            <w:tcBorders>
              <w:top w:val="single" w:sz="12" w:space="0" w:color="000000"/>
              <w:left w:val="single" w:sz="2" w:space="0" w:color="000000"/>
              <w:bottom w:val="single" w:sz="2" w:space="0" w:color="000000"/>
              <w:right w:val="single" w:sz="2" w:space="0" w:color="000000"/>
            </w:tcBorders>
            <w:vAlign w:val="center"/>
          </w:tcPr>
          <w:p w:rsidR="00FA0EF2" w:rsidRDefault="00FA0EF2">
            <w:pPr>
              <w:widowControl/>
              <w:spacing w:line="240" w:lineRule="auto"/>
              <w:jc w:val="left"/>
              <w:rPr>
                <w:color w:val="000000"/>
                <w:sz w:val="18"/>
                <w:szCs w:val="18"/>
              </w:rPr>
            </w:pPr>
          </w:p>
        </w:tc>
        <w:tc>
          <w:tcPr>
            <w:tcW w:w="2128" w:type="dxa"/>
            <w:tcBorders>
              <w:top w:val="single" w:sz="2" w:space="0" w:color="000000"/>
              <w:left w:val="single" w:sz="2" w:space="0" w:color="000000"/>
              <w:bottom w:val="single" w:sz="2" w:space="0" w:color="000000"/>
              <w:right w:val="single" w:sz="2" w:space="0" w:color="000000"/>
            </w:tcBorders>
            <w:vAlign w:val="center"/>
          </w:tcPr>
          <w:p w:rsidR="00FA0EF2" w:rsidRDefault="00B12B82">
            <w:pPr>
              <w:spacing w:line="240" w:lineRule="auto"/>
              <w:jc w:val="center"/>
              <w:rPr>
                <w:color w:val="000000"/>
                <w:sz w:val="18"/>
                <w:szCs w:val="18"/>
              </w:rPr>
            </w:pPr>
            <w:r>
              <w:rPr>
                <w:rFonts w:ascii="宋体" w:hAnsi="宋体"/>
                <w:color w:val="000000"/>
                <w:sz w:val="18"/>
                <w:szCs w:val="18"/>
              </w:rPr>
              <w:t>下限</w:t>
            </w:r>
            <w:r>
              <w:rPr>
                <w:color w:val="000000"/>
                <w:sz w:val="18"/>
                <w:szCs w:val="18"/>
              </w:rPr>
              <w:t>/V</w:t>
            </w:r>
          </w:p>
        </w:tc>
        <w:tc>
          <w:tcPr>
            <w:tcW w:w="2278" w:type="dxa"/>
            <w:tcBorders>
              <w:top w:val="single" w:sz="2" w:space="0" w:color="000000"/>
              <w:left w:val="single" w:sz="2" w:space="0" w:color="000000"/>
              <w:bottom w:val="single" w:sz="2" w:space="0" w:color="000000"/>
              <w:right w:val="single" w:sz="12" w:space="0" w:color="000000"/>
            </w:tcBorders>
            <w:vAlign w:val="center"/>
          </w:tcPr>
          <w:p w:rsidR="00FA0EF2" w:rsidRDefault="00B12B82">
            <w:pPr>
              <w:spacing w:line="240" w:lineRule="auto"/>
              <w:jc w:val="center"/>
              <w:rPr>
                <w:color w:val="000000"/>
                <w:sz w:val="18"/>
                <w:szCs w:val="18"/>
              </w:rPr>
            </w:pPr>
            <w:r>
              <w:rPr>
                <w:rFonts w:ascii="宋体" w:hAnsi="宋体"/>
                <w:color w:val="000000"/>
                <w:sz w:val="18"/>
                <w:szCs w:val="18"/>
              </w:rPr>
              <w:t>上限</w:t>
            </w:r>
            <w:r>
              <w:rPr>
                <w:color w:val="000000"/>
                <w:sz w:val="18"/>
                <w:szCs w:val="18"/>
              </w:rPr>
              <w:t>/V</w:t>
            </w:r>
          </w:p>
        </w:tc>
      </w:tr>
      <w:tr w:rsidR="00FA0EF2">
        <w:trPr>
          <w:trHeight w:hRule="exact" w:val="340"/>
          <w:jc w:val="center"/>
        </w:trPr>
        <w:tc>
          <w:tcPr>
            <w:tcW w:w="1649" w:type="dxa"/>
            <w:tcBorders>
              <w:top w:val="single" w:sz="2" w:space="0" w:color="000000"/>
              <w:left w:val="single" w:sz="12" w:space="0" w:color="000000"/>
              <w:bottom w:val="single" w:sz="2" w:space="0" w:color="000000"/>
              <w:right w:val="single" w:sz="2" w:space="0" w:color="000000"/>
            </w:tcBorders>
            <w:vAlign w:val="center"/>
          </w:tcPr>
          <w:p w:rsidR="00FA0EF2" w:rsidRDefault="00B12B82">
            <w:pPr>
              <w:spacing w:line="240" w:lineRule="auto"/>
              <w:jc w:val="center"/>
              <w:rPr>
                <w:color w:val="000000"/>
                <w:sz w:val="18"/>
                <w:szCs w:val="18"/>
              </w:rPr>
            </w:pPr>
            <w:r>
              <w:rPr>
                <w:color w:val="000000"/>
                <w:sz w:val="18"/>
                <w:szCs w:val="18"/>
              </w:rPr>
              <w:t>1</w:t>
            </w:r>
          </w:p>
        </w:tc>
        <w:tc>
          <w:tcPr>
            <w:tcW w:w="1103" w:type="dxa"/>
            <w:vMerge w:val="restart"/>
            <w:tcBorders>
              <w:top w:val="single" w:sz="2" w:space="0" w:color="000000"/>
              <w:left w:val="single" w:sz="2" w:space="0" w:color="000000"/>
              <w:bottom w:val="single" w:sz="2" w:space="0" w:color="000000"/>
              <w:right w:val="single" w:sz="4" w:space="0" w:color="auto"/>
            </w:tcBorders>
            <w:vAlign w:val="center"/>
          </w:tcPr>
          <w:p w:rsidR="00FA0EF2" w:rsidRDefault="00B12B82">
            <w:pPr>
              <w:spacing w:line="240" w:lineRule="auto"/>
              <w:jc w:val="center"/>
              <w:rPr>
                <w:color w:val="000000"/>
                <w:sz w:val="18"/>
                <w:szCs w:val="18"/>
              </w:rPr>
            </w:pPr>
            <w:proofErr w:type="gramStart"/>
            <w:r>
              <w:rPr>
                <w:rFonts w:ascii="宋体" w:hAnsi="宋体"/>
                <w:color w:val="000000"/>
                <w:sz w:val="18"/>
                <w:szCs w:val="18"/>
              </w:rPr>
              <w:t>锂</w:t>
            </w:r>
            <w:proofErr w:type="gramEnd"/>
            <w:r>
              <w:rPr>
                <w:rFonts w:ascii="宋体" w:hAnsi="宋体"/>
                <w:color w:val="000000"/>
                <w:sz w:val="18"/>
                <w:szCs w:val="18"/>
              </w:rPr>
              <w:t>离子</w:t>
            </w:r>
          </w:p>
        </w:tc>
        <w:tc>
          <w:tcPr>
            <w:tcW w:w="2045" w:type="dxa"/>
            <w:tcBorders>
              <w:top w:val="single" w:sz="2" w:space="0" w:color="000000"/>
              <w:left w:val="nil"/>
              <w:bottom w:val="single" w:sz="2" w:space="0" w:color="000000"/>
              <w:right w:val="single" w:sz="2" w:space="0" w:color="000000"/>
            </w:tcBorders>
            <w:vAlign w:val="center"/>
          </w:tcPr>
          <w:p w:rsidR="00FA0EF2" w:rsidRDefault="00B12B82">
            <w:pPr>
              <w:spacing w:line="240" w:lineRule="auto"/>
              <w:jc w:val="center"/>
              <w:rPr>
                <w:color w:val="000000"/>
                <w:sz w:val="18"/>
                <w:szCs w:val="18"/>
              </w:rPr>
            </w:pPr>
            <w:r>
              <w:rPr>
                <w:rFonts w:ascii="宋体" w:hAnsi="宋体"/>
                <w:color w:val="000000"/>
                <w:sz w:val="18"/>
                <w:szCs w:val="18"/>
              </w:rPr>
              <w:t>三元</w:t>
            </w:r>
          </w:p>
        </w:tc>
        <w:tc>
          <w:tcPr>
            <w:tcW w:w="2128" w:type="dxa"/>
            <w:tcBorders>
              <w:top w:val="single" w:sz="2" w:space="0" w:color="000000"/>
              <w:left w:val="single" w:sz="2" w:space="0" w:color="000000"/>
              <w:bottom w:val="single" w:sz="2" w:space="0" w:color="000000"/>
              <w:right w:val="single" w:sz="2" w:space="0" w:color="000000"/>
            </w:tcBorders>
            <w:vAlign w:val="center"/>
          </w:tcPr>
          <w:p w:rsidR="00FA0EF2" w:rsidRDefault="00B12B82">
            <w:pPr>
              <w:spacing w:line="240" w:lineRule="auto"/>
              <w:jc w:val="center"/>
              <w:rPr>
                <w:color w:val="000000"/>
                <w:sz w:val="18"/>
                <w:szCs w:val="18"/>
              </w:rPr>
            </w:pPr>
            <w:r>
              <w:rPr>
                <w:color w:val="000000"/>
                <w:sz w:val="18"/>
                <w:szCs w:val="18"/>
              </w:rPr>
              <w:t>2.80n</w:t>
            </w:r>
            <w:r>
              <w:rPr>
                <w:color w:val="000000"/>
                <w:sz w:val="18"/>
                <w:szCs w:val="18"/>
                <w:vertAlign w:val="subscript"/>
              </w:rPr>
              <w:t>1</w:t>
            </w:r>
          </w:p>
        </w:tc>
        <w:tc>
          <w:tcPr>
            <w:tcW w:w="2278" w:type="dxa"/>
            <w:tcBorders>
              <w:top w:val="single" w:sz="2" w:space="0" w:color="000000"/>
              <w:left w:val="single" w:sz="2" w:space="0" w:color="000000"/>
              <w:bottom w:val="single" w:sz="2" w:space="0" w:color="000000"/>
              <w:right w:val="single" w:sz="12" w:space="0" w:color="000000"/>
            </w:tcBorders>
            <w:vAlign w:val="center"/>
          </w:tcPr>
          <w:p w:rsidR="00FA0EF2" w:rsidRDefault="00B12B82">
            <w:pPr>
              <w:spacing w:line="240" w:lineRule="auto"/>
              <w:jc w:val="center"/>
              <w:rPr>
                <w:color w:val="000000"/>
                <w:sz w:val="18"/>
                <w:szCs w:val="18"/>
              </w:rPr>
            </w:pPr>
            <w:r>
              <w:rPr>
                <w:color w:val="000000"/>
                <w:sz w:val="18"/>
                <w:szCs w:val="18"/>
              </w:rPr>
              <w:t>4.25n</w:t>
            </w:r>
            <w:r>
              <w:rPr>
                <w:color w:val="000000"/>
                <w:sz w:val="18"/>
                <w:szCs w:val="18"/>
                <w:vertAlign w:val="subscript"/>
              </w:rPr>
              <w:t>1</w:t>
            </w:r>
          </w:p>
        </w:tc>
      </w:tr>
      <w:tr w:rsidR="00FA0EF2">
        <w:trPr>
          <w:trHeight w:hRule="exact" w:val="340"/>
          <w:jc w:val="center"/>
        </w:trPr>
        <w:tc>
          <w:tcPr>
            <w:tcW w:w="1649" w:type="dxa"/>
            <w:tcBorders>
              <w:top w:val="single" w:sz="2" w:space="0" w:color="000000"/>
              <w:left w:val="single" w:sz="12" w:space="0" w:color="000000"/>
              <w:bottom w:val="single" w:sz="2" w:space="0" w:color="000000"/>
              <w:right w:val="single" w:sz="2" w:space="0" w:color="000000"/>
            </w:tcBorders>
            <w:vAlign w:val="center"/>
          </w:tcPr>
          <w:p w:rsidR="00FA0EF2" w:rsidRDefault="00B12B82">
            <w:pPr>
              <w:spacing w:line="240" w:lineRule="auto"/>
              <w:jc w:val="center"/>
              <w:rPr>
                <w:color w:val="000000"/>
                <w:sz w:val="18"/>
                <w:szCs w:val="18"/>
              </w:rPr>
            </w:pPr>
            <w:r>
              <w:rPr>
                <w:color w:val="000000"/>
                <w:sz w:val="18"/>
                <w:szCs w:val="18"/>
              </w:rPr>
              <w:t>2</w:t>
            </w:r>
          </w:p>
        </w:tc>
        <w:tc>
          <w:tcPr>
            <w:tcW w:w="3148" w:type="dxa"/>
            <w:vMerge/>
            <w:tcBorders>
              <w:top w:val="single" w:sz="2" w:space="0" w:color="000000"/>
              <w:left w:val="single" w:sz="2" w:space="0" w:color="000000"/>
              <w:bottom w:val="single" w:sz="2" w:space="0" w:color="000000"/>
              <w:right w:val="single" w:sz="4" w:space="0" w:color="auto"/>
            </w:tcBorders>
            <w:vAlign w:val="center"/>
          </w:tcPr>
          <w:p w:rsidR="00FA0EF2" w:rsidRDefault="00FA0EF2">
            <w:pPr>
              <w:widowControl/>
              <w:spacing w:line="240" w:lineRule="auto"/>
              <w:jc w:val="left"/>
              <w:rPr>
                <w:color w:val="000000"/>
                <w:sz w:val="18"/>
                <w:szCs w:val="18"/>
              </w:rPr>
            </w:pPr>
          </w:p>
        </w:tc>
        <w:tc>
          <w:tcPr>
            <w:tcW w:w="2045" w:type="dxa"/>
            <w:tcBorders>
              <w:top w:val="single" w:sz="2" w:space="0" w:color="000000"/>
              <w:left w:val="nil"/>
              <w:bottom w:val="single" w:sz="2" w:space="0" w:color="000000"/>
              <w:right w:val="single" w:sz="2" w:space="0" w:color="000000"/>
            </w:tcBorders>
            <w:vAlign w:val="center"/>
          </w:tcPr>
          <w:p w:rsidR="00FA0EF2" w:rsidRDefault="00B12B82">
            <w:pPr>
              <w:spacing w:line="240" w:lineRule="auto"/>
              <w:jc w:val="center"/>
              <w:rPr>
                <w:color w:val="000000"/>
                <w:sz w:val="18"/>
                <w:szCs w:val="18"/>
              </w:rPr>
            </w:pPr>
            <w:r>
              <w:rPr>
                <w:rFonts w:ascii="宋体" w:hAnsi="宋体"/>
                <w:color w:val="000000"/>
                <w:sz w:val="18"/>
                <w:szCs w:val="18"/>
              </w:rPr>
              <w:t>磷酸铁锂</w:t>
            </w:r>
          </w:p>
        </w:tc>
        <w:tc>
          <w:tcPr>
            <w:tcW w:w="2128" w:type="dxa"/>
            <w:tcBorders>
              <w:top w:val="single" w:sz="2" w:space="0" w:color="000000"/>
              <w:left w:val="single" w:sz="2" w:space="0" w:color="000000"/>
              <w:bottom w:val="single" w:sz="2" w:space="0" w:color="000000"/>
              <w:right w:val="single" w:sz="2" w:space="0" w:color="000000"/>
            </w:tcBorders>
            <w:vAlign w:val="center"/>
          </w:tcPr>
          <w:p w:rsidR="00FA0EF2" w:rsidRDefault="00B12B82">
            <w:pPr>
              <w:spacing w:line="240" w:lineRule="auto"/>
              <w:jc w:val="center"/>
              <w:rPr>
                <w:color w:val="000000"/>
                <w:sz w:val="18"/>
                <w:szCs w:val="18"/>
              </w:rPr>
            </w:pPr>
            <w:r>
              <w:rPr>
                <w:color w:val="000000"/>
                <w:sz w:val="18"/>
                <w:szCs w:val="18"/>
              </w:rPr>
              <w:t>2.50n</w:t>
            </w:r>
            <w:r>
              <w:rPr>
                <w:color w:val="000000"/>
                <w:sz w:val="18"/>
                <w:szCs w:val="18"/>
                <w:vertAlign w:val="subscript"/>
              </w:rPr>
              <w:t>1</w:t>
            </w:r>
          </w:p>
        </w:tc>
        <w:tc>
          <w:tcPr>
            <w:tcW w:w="2278" w:type="dxa"/>
            <w:tcBorders>
              <w:top w:val="single" w:sz="2" w:space="0" w:color="000000"/>
              <w:left w:val="single" w:sz="2" w:space="0" w:color="000000"/>
              <w:bottom w:val="single" w:sz="2" w:space="0" w:color="000000"/>
              <w:right w:val="single" w:sz="12" w:space="0" w:color="000000"/>
            </w:tcBorders>
            <w:vAlign w:val="center"/>
          </w:tcPr>
          <w:p w:rsidR="00FA0EF2" w:rsidRDefault="00B12B82">
            <w:pPr>
              <w:spacing w:line="240" w:lineRule="auto"/>
              <w:jc w:val="center"/>
              <w:rPr>
                <w:color w:val="000000"/>
                <w:sz w:val="18"/>
                <w:szCs w:val="18"/>
              </w:rPr>
            </w:pPr>
            <w:r>
              <w:rPr>
                <w:color w:val="000000"/>
                <w:sz w:val="18"/>
                <w:szCs w:val="18"/>
              </w:rPr>
              <w:t>3.70n</w:t>
            </w:r>
            <w:r>
              <w:rPr>
                <w:color w:val="000000"/>
                <w:sz w:val="18"/>
                <w:szCs w:val="18"/>
                <w:vertAlign w:val="subscript"/>
              </w:rPr>
              <w:t>1</w:t>
            </w:r>
          </w:p>
        </w:tc>
      </w:tr>
      <w:tr w:rsidR="00FA0EF2">
        <w:trPr>
          <w:trHeight w:hRule="exact" w:val="340"/>
          <w:jc w:val="center"/>
        </w:trPr>
        <w:tc>
          <w:tcPr>
            <w:tcW w:w="1649" w:type="dxa"/>
            <w:tcBorders>
              <w:top w:val="single" w:sz="2" w:space="0" w:color="000000"/>
              <w:left w:val="single" w:sz="12" w:space="0" w:color="000000"/>
              <w:bottom w:val="single" w:sz="2" w:space="0" w:color="000000"/>
              <w:right w:val="single" w:sz="2" w:space="0" w:color="000000"/>
            </w:tcBorders>
            <w:vAlign w:val="center"/>
          </w:tcPr>
          <w:p w:rsidR="00FA0EF2" w:rsidRDefault="00B12B82">
            <w:pPr>
              <w:spacing w:line="240" w:lineRule="auto"/>
              <w:jc w:val="center"/>
              <w:rPr>
                <w:color w:val="000000"/>
                <w:sz w:val="18"/>
                <w:szCs w:val="18"/>
              </w:rPr>
            </w:pPr>
            <w:r>
              <w:rPr>
                <w:color w:val="000000"/>
                <w:sz w:val="18"/>
                <w:szCs w:val="18"/>
              </w:rPr>
              <w:t>3</w:t>
            </w:r>
          </w:p>
        </w:tc>
        <w:tc>
          <w:tcPr>
            <w:tcW w:w="3148" w:type="dxa"/>
            <w:vMerge/>
            <w:tcBorders>
              <w:top w:val="single" w:sz="2" w:space="0" w:color="000000"/>
              <w:left w:val="single" w:sz="2" w:space="0" w:color="000000"/>
              <w:bottom w:val="single" w:sz="2" w:space="0" w:color="000000"/>
              <w:right w:val="single" w:sz="4" w:space="0" w:color="auto"/>
            </w:tcBorders>
            <w:vAlign w:val="center"/>
          </w:tcPr>
          <w:p w:rsidR="00FA0EF2" w:rsidRDefault="00FA0EF2">
            <w:pPr>
              <w:widowControl/>
              <w:spacing w:line="240" w:lineRule="auto"/>
              <w:jc w:val="left"/>
              <w:rPr>
                <w:color w:val="000000"/>
                <w:sz w:val="18"/>
                <w:szCs w:val="18"/>
              </w:rPr>
            </w:pPr>
          </w:p>
        </w:tc>
        <w:tc>
          <w:tcPr>
            <w:tcW w:w="2045" w:type="dxa"/>
            <w:tcBorders>
              <w:top w:val="single" w:sz="2" w:space="0" w:color="000000"/>
              <w:left w:val="nil"/>
              <w:bottom w:val="single" w:sz="2" w:space="0" w:color="000000"/>
              <w:right w:val="single" w:sz="2" w:space="0" w:color="000000"/>
            </w:tcBorders>
          </w:tcPr>
          <w:p w:rsidR="00FA0EF2" w:rsidRDefault="00B12B82">
            <w:pPr>
              <w:spacing w:line="240" w:lineRule="auto"/>
              <w:jc w:val="center"/>
              <w:rPr>
                <w:color w:val="000000"/>
                <w:sz w:val="18"/>
                <w:szCs w:val="18"/>
              </w:rPr>
            </w:pPr>
            <w:r>
              <w:rPr>
                <w:rFonts w:ascii="宋体" w:hAnsi="宋体"/>
                <w:color w:val="000000"/>
                <w:sz w:val="18"/>
                <w:szCs w:val="18"/>
              </w:rPr>
              <w:t>锰酸锂</w:t>
            </w:r>
          </w:p>
        </w:tc>
        <w:tc>
          <w:tcPr>
            <w:tcW w:w="2128" w:type="dxa"/>
            <w:tcBorders>
              <w:top w:val="single" w:sz="2" w:space="0" w:color="000000"/>
              <w:left w:val="single" w:sz="2" w:space="0" w:color="000000"/>
              <w:bottom w:val="single" w:sz="2" w:space="0" w:color="000000"/>
              <w:right w:val="single" w:sz="2" w:space="0" w:color="000000"/>
            </w:tcBorders>
          </w:tcPr>
          <w:p w:rsidR="00FA0EF2" w:rsidRDefault="00B12B82">
            <w:pPr>
              <w:spacing w:line="240" w:lineRule="auto"/>
              <w:jc w:val="center"/>
              <w:rPr>
                <w:color w:val="000000"/>
                <w:sz w:val="18"/>
                <w:szCs w:val="18"/>
              </w:rPr>
            </w:pPr>
            <w:r>
              <w:rPr>
                <w:color w:val="000000"/>
                <w:sz w:val="18"/>
                <w:szCs w:val="18"/>
              </w:rPr>
              <w:t>2.50n</w:t>
            </w:r>
            <w:r>
              <w:rPr>
                <w:color w:val="000000"/>
                <w:sz w:val="18"/>
                <w:szCs w:val="18"/>
                <w:vertAlign w:val="subscript"/>
              </w:rPr>
              <w:t>1</w:t>
            </w:r>
          </w:p>
        </w:tc>
        <w:tc>
          <w:tcPr>
            <w:tcW w:w="2278" w:type="dxa"/>
            <w:tcBorders>
              <w:top w:val="single" w:sz="2" w:space="0" w:color="000000"/>
              <w:left w:val="single" w:sz="2" w:space="0" w:color="000000"/>
              <w:bottom w:val="single" w:sz="2" w:space="0" w:color="000000"/>
              <w:right w:val="single" w:sz="12" w:space="0" w:color="000000"/>
            </w:tcBorders>
            <w:vAlign w:val="center"/>
          </w:tcPr>
          <w:p w:rsidR="00FA0EF2" w:rsidRDefault="00B12B82">
            <w:pPr>
              <w:spacing w:line="240" w:lineRule="auto"/>
              <w:jc w:val="center"/>
              <w:rPr>
                <w:color w:val="000000"/>
                <w:sz w:val="18"/>
                <w:szCs w:val="18"/>
              </w:rPr>
            </w:pPr>
            <w:r>
              <w:rPr>
                <w:color w:val="000000"/>
                <w:sz w:val="18"/>
                <w:szCs w:val="18"/>
              </w:rPr>
              <w:t>4.20n</w:t>
            </w:r>
            <w:r>
              <w:rPr>
                <w:color w:val="000000"/>
                <w:sz w:val="18"/>
                <w:szCs w:val="18"/>
                <w:vertAlign w:val="subscript"/>
              </w:rPr>
              <w:t>1</w:t>
            </w:r>
          </w:p>
        </w:tc>
      </w:tr>
      <w:tr w:rsidR="00FA0EF2">
        <w:trPr>
          <w:trHeight w:hRule="exact" w:val="340"/>
          <w:jc w:val="center"/>
        </w:trPr>
        <w:tc>
          <w:tcPr>
            <w:tcW w:w="1649" w:type="dxa"/>
            <w:tcBorders>
              <w:top w:val="single" w:sz="2" w:space="0" w:color="000000"/>
              <w:left w:val="single" w:sz="12" w:space="0" w:color="000000"/>
              <w:bottom w:val="single" w:sz="12" w:space="0" w:color="000000"/>
              <w:right w:val="single" w:sz="2" w:space="0" w:color="000000"/>
            </w:tcBorders>
            <w:vAlign w:val="center"/>
          </w:tcPr>
          <w:p w:rsidR="00FA0EF2" w:rsidRDefault="00B12B82">
            <w:pPr>
              <w:spacing w:line="240" w:lineRule="auto"/>
              <w:jc w:val="center"/>
              <w:rPr>
                <w:color w:val="000000"/>
                <w:sz w:val="18"/>
                <w:szCs w:val="18"/>
              </w:rPr>
            </w:pPr>
            <w:r>
              <w:rPr>
                <w:color w:val="000000"/>
                <w:sz w:val="18"/>
                <w:szCs w:val="18"/>
              </w:rPr>
              <w:t>4</w:t>
            </w:r>
          </w:p>
        </w:tc>
        <w:tc>
          <w:tcPr>
            <w:tcW w:w="3148" w:type="dxa"/>
            <w:gridSpan w:val="2"/>
            <w:tcBorders>
              <w:top w:val="single" w:sz="2" w:space="0" w:color="000000"/>
              <w:left w:val="single" w:sz="2" w:space="0" w:color="000000"/>
              <w:bottom w:val="single" w:sz="12" w:space="0" w:color="000000"/>
              <w:right w:val="single" w:sz="2" w:space="0" w:color="000000"/>
            </w:tcBorders>
          </w:tcPr>
          <w:p w:rsidR="00FA0EF2" w:rsidRDefault="00B12B82">
            <w:pPr>
              <w:spacing w:line="240" w:lineRule="auto"/>
              <w:jc w:val="center"/>
              <w:rPr>
                <w:color w:val="000000"/>
                <w:sz w:val="18"/>
                <w:szCs w:val="18"/>
              </w:rPr>
            </w:pPr>
            <w:r>
              <w:rPr>
                <w:rFonts w:ascii="宋体" w:hAnsi="宋体"/>
                <w:color w:val="000000"/>
                <w:sz w:val="18"/>
                <w:szCs w:val="18"/>
              </w:rPr>
              <w:t>金属氢化物镍</w:t>
            </w:r>
          </w:p>
        </w:tc>
        <w:tc>
          <w:tcPr>
            <w:tcW w:w="2128" w:type="dxa"/>
            <w:tcBorders>
              <w:top w:val="single" w:sz="2" w:space="0" w:color="000000"/>
              <w:left w:val="single" w:sz="2" w:space="0" w:color="000000"/>
              <w:bottom w:val="single" w:sz="12" w:space="0" w:color="000000"/>
              <w:right w:val="single" w:sz="2" w:space="0" w:color="000000"/>
            </w:tcBorders>
          </w:tcPr>
          <w:p w:rsidR="00FA0EF2" w:rsidRDefault="00B12B82">
            <w:pPr>
              <w:spacing w:line="240" w:lineRule="auto"/>
              <w:jc w:val="center"/>
              <w:rPr>
                <w:color w:val="000000"/>
                <w:sz w:val="18"/>
                <w:szCs w:val="18"/>
              </w:rPr>
            </w:pPr>
            <w:r>
              <w:rPr>
                <w:color w:val="000000"/>
                <w:sz w:val="18"/>
                <w:szCs w:val="18"/>
              </w:rPr>
              <w:t>0.80n</w:t>
            </w:r>
            <w:r>
              <w:rPr>
                <w:color w:val="000000"/>
                <w:sz w:val="18"/>
                <w:szCs w:val="18"/>
                <w:vertAlign w:val="subscript"/>
              </w:rPr>
              <w:t>1</w:t>
            </w:r>
          </w:p>
        </w:tc>
        <w:tc>
          <w:tcPr>
            <w:tcW w:w="2278" w:type="dxa"/>
            <w:tcBorders>
              <w:top w:val="single" w:sz="2" w:space="0" w:color="000000"/>
              <w:left w:val="single" w:sz="2" w:space="0" w:color="000000"/>
              <w:bottom w:val="single" w:sz="12" w:space="0" w:color="000000"/>
              <w:right w:val="single" w:sz="12" w:space="0" w:color="000000"/>
            </w:tcBorders>
            <w:vAlign w:val="center"/>
          </w:tcPr>
          <w:p w:rsidR="00FA0EF2" w:rsidRDefault="00B12B82">
            <w:pPr>
              <w:spacing w:line="240" w:lineRule="auto"/>
              <w:jc w:val="center"/>
              <w:rPr>
                <w:color w:val="000000"/>
                <w:sz w:val="18"/>
                <w:szCs w:val="18"/>
              </w:rPr>
            </w:pPr>
            <w:r>
              <w:rPr>
                <w:color w:val="000000"/>
                <w:sz w:val="18"/>
                <w:szCs w:val="18"/>
              </w:rPr>
              <w:t>1.40n</w:t>
            </w:r>
            <w:r>
              <w:rPr>
                <w:color w:val="000000"/>
                <w:sz w:val="18"/>
                <w:szCs w:val="18"/>
                <w:vertAlign w:val="subscript"/>
              </w:rPr>
              <w:t>1</w:t>
            </w:r>
          </w:p>
        </w:tc>
      </w:tr>
      <w:tr w:rsidR="00FA0EF2">
        <w:trPr>
          <w:trHeight w:hRule="exact" w:val="340"/>
          <w:jc w:val="center"/>
        </w:trPr>
        <w:tc>
          <w:tcPr>
            <w:tcW w:w="9203" w:type="dxa"/>
            <w:gridSpan w:val="5"/>
            <w:tcBorders>
              <w:top w:val="single" w:sz="12" w:space="0" w:color="000000"/>
              <w:left w:val="single" w:sz="12" w:space="0" w:color="000000"/>
              <w:bottom w:val="single" w:sz="12" w:space="0" w:color="000000"/>
              <w:right w:val="single" w:sz="12" w:space="0" w:color="000000"/>
            </w:tcBorders>
            <w:vAlign w:val="center"/>
          </w:tcPr>
          <w:p w:rsidR="00FA0EF2" w:rsidRDefault="00B12B82">
            <w:pPr>
              <w:pStyle w:val="afffffffffffd"/>
              <w:numPr>
                <w:ilvl w:val="0"/>
                <w:numId w:val="36"/>
              </w:numPr>
              <w:spacing w:before="0" w:beforeAutospacing="0" w:after="0" w:afterAutospacing="0"/>
              <w:rPr>
                <w:rFonts w:ascii="Times New Roman" w:hAnsi="Times New Roman" w:cs="Times New Roman"/>
              </w:rPr>
            </w:pPr>
            <w:r>
              <w:rPr>
                <w:rFonts w:ascii="Times New Roman" w:hAnsi="Times New Roman" w:cs="Times New Roman"/>
              </w:rPr>
              <w:t>n</w:t>
            </w:r>
            <w:r>
              <w:rPr>
                <w:rFonts w:ascii="Times New Roman" w:hAnsi="Times New Roman" w:cs="Times New Roman"/>
                <w:vertAlign w:val="subscript"/>
              </w:rPr>
              <w:t>1</w:t>
            </w:r>
            <w:r>
              <w:rPr>
                <w:rFonts w:cs="Times New Roman"/>
              </w:rPr>
              <w:t>代表模组中串联电池</w:t>
            </w:r>
            <w:r>
              <w:rPr>
                <w:rFonts w:cs="Times New Roman" w:hint="eastAsia"/>
              </w:rPr>
              <w:t>单体</w:t>
            </w:r>
            <w:r>
              <w:rPr>
                <w:rFonts w:cs="Times New Roman"/>
              </w:rPr>
              <w:t>数量</w:t>
            </w:r>
          </w:p>
        </w:tc>
      </w:tr>
    </w:tbl>
    <w:p w:rsidR="00FA0EF2" w:rsidRDefault="00B12B82">
      <w:pPr>
        <w:pStyle w:val="afff0"/>
        <w:spacing w:before="156" w:after="156"/>
        <w:rPr>
          <w:rFonts w:ascii="Times New Roman"/>
          <w:szCs w:val="21"/>
        </w:rPr>
      </w:pPr>
      <w:r>
        <w:t>单体电压</w:t>
      </w:r>
    </w:p>
    <w:p w:rsidR="00FA0EF2" w:rsidRDefault="00B12B82">
      <w:pPr>
        <w:pStyle w:val="afffffffffff6"/>
        <w:rPr>
          <w:rFonts w:ascii="Times New Roman" w:hAnsi="Times New Roman" w:cs="Times New Roman"/>
        </w:rPr>
      </w:pPr>
      <w:r>
        <w:rPr>
          <w:rFonts w:cs="Times New Roman"/>
        </w:rPr>
        <w:t>采用人工测量或智能装备自动测量退役动力电池单体电压。电池单体电压应在范围内，具体数值参考表3。</w:t>
      </w:r>
      <w:r>
        <w:rPr>
          <w:rFonts w:cs="Times New Roman" w:hint="eastAsia"/>
        </w:rPr>
        <w:t>初步判定电池单体类别并判别极性。</w:t>
      </w:r>
    </w:p>
    <w:p w:rsidR="00FA0EF2" w:rsidRDefault="00B12B82">
      <w:pPr>
        <w:pStyle w:val="aff2"/>
        <w:spacing w:before="156" w:after="156"/>
        <w:rPr>
          <w:rFonts w:ascii="Times New Roman"/>
        </w:rPr>
      </w:pPr>
      <w:r>
        <w:t>不同材料体系退役动力电池单体电压范围</w:t>
      </w:r>
      <w:r>
        <w:rPr>
          <w:rFonts w:ascii="Times New Roman"/>
        </w:rPr>
        <w:t xml:space="preserve"> </w:t>
      </w:r>
    </w:p>
    <w:tbl>
      <w:tblPr>
        <w:tblW w:w="0" w:type="auto"/>
        <w:jc w:val="center"/>
        <w:tblBorders>
          <w:top w:val="single" w:sz="12" w:space="0" w:color="000000"/>
          <w:left w:val="single" w:sz="12" w:space="0" w:color="000000"/>
          <w:bottom w:val="single" w:sz="12" w:space="0" w:color="000000"/>
          <w:right w:val="single" w:sz="12" w:space="0" w:color="000000"/>
          <w:insideH w:val="single" w:sz="2" w:space="0" w:color="000000"/>
          <w:insideV w:val="single" w:sz="2" w:space="0" w:color="000000"/>
        </w:tblBorders>
        <w:tblLayout w:type="fixed"/>
        <w:tblLook w:val="04A0" w:firstRow="1" w:lastRow="0" w:firstColumn="1" w:lastColumn="0" w:noHBand="0" w:noVBand="1"/>
      </w:tblPr>
      <w:tblGrid>
        <w:gridCol w:w="2042"/>
        <w:gridCol w:w="973"/>
        <w:gridCol w:w="2175"/>
        <w:gridCol w:w="2128"/>
        <w:gridCol w:w="1995"/>
      </w:tblGrid>
      <w:tr w:rsidR="00FA0EF2">
        <w:trPr>
          <w:trHeight w:hRule="exact" w:val="340"/>
          <w:jc w:val="center"/>
        </w:trPr>
        <w:tc>
          <w:tcPr>
            <w:tcW w:w="2042" w:type="dxa"/>
            <w:vMerge w:val="restart"/>
            <w:tcBorders>
              <w:top w:val="single" w:sz="12" w:space="0" w:color="000000"/>
              <w:left w:val="single" w:sz="12" w:space="0" w:color="000000"/>
              <w:bottom w:val="single" w:sz="2" w:space="0" w:color="000000"/>
              <w:right w:val="single" w:sz="2" w:space="0" w:color="000000"/>
            </w:tcBorders>
            <w:vAlign w:val="center"/>
          </w:tcPr>
          <w:p w:rsidR="00FA0EF2" w:rsidRDefault="00B12B82">
            <w:pPr>
              <w:spacing w:line="240" w:lineRule="auto"/>
              <w:jc w:val="center"/>
              <w:rPr>
                <w:rFonts w:ascii="宋体" w:hAnsi="宋体"/>
                <w:color w:val="000000"/>
                <w:sz w:val="18"/>
                <w:szCs w:val="18"/>
              </w:rPr>
            </w:pPr>
            <w:r>
              <w:rPr>
                <w:rFonts w:ascii="宋体" w:hAnsi="宋体"/>
                <w:color w:val="000000"/>
                <w:sz w:val="18"/>
                <w:szCs w:val="18"/>
              </w:rPr>
              <w:t>序号</w:t>
            </w:r>
          </w:p>
        </w:tc>
        <w:tc>
          <w:tcPr>
            <w:tcW w:w="3148" w:type="dxa"/>
            <w:gridSpan w:val="2"/>
            <w:vMerge w:val="restart"/>
            <w:tcBorders>
              <w:top w:val="single" w:sz="12" w:space="0" w:color="000000"/>
              <w:left w:val="single" w:sz="2" w:space="0" w:color="000000"/>
              <w:bottom w:val="single" w:sz="2" w:space="0" w:color="000000"/>
              <w:right w:val="single" w:sz="2" w:space="0" w:color="000000"/>
            </w:tcBorders>
            <w:vAlign w:val="center"/>
          </w:tcPr>
          <w:p w:rsidR="00FA0EF2" w:rsidRDefault="00B12B82">
            <w:pPr>
              <w:spacing w:line="240" w:lineRule="auto"/>
              <w:jc w:val="center"/>
              <w:rPr>
                <w:rFonts w:ascii="宋体" w:hAnsi="宋体"/>
                <w:color w:val="000000"/>
                <w:sz w:val="18"/>
                <w:szCs w:val="18"/>
              </w:rPr>
            </w:pPr>
            <w:r>
              <w:rPr>
                <w:rFonts w:ascii="宋体" w:hAnsi="宋体"/>
                <w:color w:val="000000"/>
                <w:sz w:val="18"/>
                <w:szCs w:val="18"/>
              </w:rPr>
              <w:t>材料体系</w:t>
            </w:r>
          </w:p>
        </w:tc>
        <w:tc>
          <w:tcPr>
            <w:tcW w:w="4123" w:type="dxa"/>
            <w:gridSpan w:val="2"/>
            <w:tcBorders>
              <w:top w:val="single" w:sz="12" w:space="0" w:color="000000"/>
              <w:left w:val="single" w:sz="2" w:space="0" w:color="000000"/>
              <w:bottom w:val="single" w:sz="2" w:space="0" w:color="000000"/>
              <w:right w:val="single" w:sz="12" w:space="0" w:color="000000"/>
            </w:tcBorders>
            <w:vAlign w:val="center"/>
          </w:tcPr>
          <w:p w:rsidR="00FA0EF2" w:rsidRDefault="00B12B82">
            <w:pPr>
              <w:spacing w:line="240" w:lineRule="auto"/>
              <w:jc w:val="center"/>
              <w:rPr>
                <w:rFonts w:ascii="宋体" w:hAnsi="宋体"/>
                <w:color w:val="000000"/>
                <w:sz w:val="18"/>
                <w:szCs w:val="18"/>
              </w:rPr>
            </w:pPr>
            <w:r>
              <w:rPr>
                <w:rFonts w:ascii="宋体" w:hAnsi="宋体"/>
                <w:color w:val="000000"/>
                <w:sz w:val="18"/>
                <w:szCs w:val="18"/>
              </w:rPr>
              <w:t>单体电压范围</w:t>
            </w:r>
          </w:p>
        </w:tc>
      </w:tr>
      <w:tr w:rsidR="00FA0EF2">
        <w:trPr>
          <w:trHeight w:hRule="exact" w:val="340"/>
          <w:jc w:val="center"/>
        </w:trPr>
        <w:tc>
          <w:tcPr>
            <w:tcW w:w="2042" w:type="dxa"/>
            <w:vMerge/>
            <w:tcBorders>
              <w:top w:val="single" w:sz="12" w:space="0" w:color="000000"/>
              <w:left w:val="single" w:sz="12" w:space="0" w:color="000000"/>
              <w:bottom w:val="single" w:sz="2" w:space="0" w:color="000000"/>
              <w:right w:val="single" w:sz="2" w:space="0" w:color="000000"/>
            </w:tcBorders>
            <w:vAlign w:val="center"/>
          </w:tcPr>
          <w:p w:rsidR="00FA0EF2" w:rsidRDefault="00FA0EF2">
            <w:pPr>
              <w:widowControl/>
              <w:spacing w:line="240" w:lineRule="auto"/>
              <w:jc w:val="left"/>
              <w:rPr>
                <w:rFonts w:ascii="宋体" w:hAnsi="宋体"/>
                <w:color w:val="000000"/>
                <w:sz w:val="18"/>
                <w:szCs w:val="18"/>
              </w:rPr>
            </w:pPr>
          </w:p>
        </w:tc>
        <w:tc>
          <w:tcPr>
            <w:tcW w:w="5323" w:type="dxa"/>
            <w:gridSpan w:val="2"/>
            <w:vMerge/>
            <w:tcBorders>
              <w:top w:val="single" w:sz="12" w:space="0" w:color="000000"/>
              <w:left w:val="single" w:sz="2" w:space="0" w:color="000000"/>
              <w:bottom w:val="single" w:sz="2" w:space="0" w:color="000000"/>
              <w:right w:val="single" w:sz="2" w:space="0" w:color="000000"/>
            </w:tcBorders>
            <w:vAlign w:val="center"/>
          </w:tcPr>
          <w:p w:rsidR="00FA0EF2" w:rsidRDefault="00FA0EF2">
            <w:pPr>
              <w:widowControl/>
              <w:spacing w:line="240" w:lineRule="auto"/>
              <w:jc w:val="left"/>
              <w:rPr>
                <w:rFonts w:ascii="宋体" w:hAnsi="宋体"/>
                <w:color w:val="000000"/>
                <w:sz w:val="18"/>
                <w:szCs w:val="18"/>
              </w:rPr>
            </w:pPr>
          </w:p>
        </w:tc>
        <w:tc>
          <w:tcPr>
            <w:tcW w:w="2128" w:type="dxa"/>
            <w:tcBorders>
              <w:top w:val="single" w:sz="2" w:space="0" w:color="000000"/>
              <w:left w:val="single" w:sz="2" w:space="0" w:color="000000"/>
              <w:bottom w:val="single" w:sz="2" w:space="0" w:color="000000"/>
              <w:right w:val="single" w:sz="2" w:space="0" w:color="000000"/>
            </w:tcBorders>
            <w:vAlign w:val="center"/>
          </w:tcPr>
          <w:p w:rsidR="00FA0EF2" w:rsidRDefault="00B12B82">
            <w:pPr>
              <w:spacing w:line="240" w:lineRule="auto"/>
              <w:jc w:val="center"/>
              <w:rPr>
                <w:rFonts w:ascii="宋体" w:hAnsi="宋体"/>
                <w:color w:val="000000"/>
                <w:sz w:val="18"/>
                <w:szCs w:val="18"/>
              </w:rPr>
            </w:pPr>
            <w:r>
              <w:rPr>
                <w:rFonts w:ascii="宋体" w:hAnsi="宋体"/>
                <w:color w:val="000000"/>
                <w:sz w:val="18"/>
                <w:szCs w:val="18"/>
              </w:rPr>
              <w:t>下限/V</w:t>
            </w:r>
          </w:p>
        </w:tc>
        <w:tc>
          <w:tcPr>
            <w:tcW w:w="1995" w:type="dxa"/>
            <w:tcBorders>
              <w:top w:val="single" w:sz="2" w:space="0" w:color="000000"/>
              <w:left w:val="single" w:sz="2" w:space="0" w:color="000000"/>
              <w:bottom w:val="single" w:sz="2" w:space="0" w:color="000000"/>
              <w:right w:val="single" w:sz="12" w:space="0" w:color="000000"/>
            </w:tcBorders>
            <w:vAlign w:val="center"/>
          </w:tcPr>
          <w:p w:rsidR="00FA0EF2" w:rsidRDefault="00B12B82">
            <w:pPr>
              <w:spacing w:line="240" w:lineRule="auto"/>
              <w:jc w:val="center"/>
              <w:rPr>
                <w:rFonts w:ascii="宋体" w:hAnsi="宋体"/>
                <w:color w:val="000000"/>
                <w:sz w:val="18"/>
                <w:szCs w:val="18"/>
              </w:rPr>
            </w:pPr>
            <w:r>
              <w:rPr>
                <w:rFonts w:ascii="宋体" w:hAnsi="宋体"/>
                <w:color w:val="000000"/>
                <w:sz w:val="18"/>
                <w:szCs w:val="18"/>
              </w:rPr>
              <w:t>上限/V</w:t>
            </w:r>
          </w:p>
        </w:tc>
      </w:tr>
      <w:tr w:rsidR="00FA0EF2">
        <w:trPr>
          <w:trHeight w:hRule="exact" w:val="340"/>
          <w:jc w:val="center"/>
        </w:trPr>
        <w:tc>
          <w:tcPr>
            <w:tcW w:w="2042" w:type="dxa"/>
            <w:tcBorders>
              <w:top w:val="single" w:sz="2" w:space="0" w:color="000000"/>
              <w:left w:val="single" w:sz="12" w:space="0" w:color="000000"/>
              <w:bottom w:val="single" w:sz="2" w:space="0" w:color="000000"/>
              <w:right w:val="single" w:sz="2" w:space="0" w:color="000000"/>
            </w:tcBorders>
            <w:vAlign w:val="center"/>
          </w:tcPr>
          <w:p w:rsidR="00FA0EF2" w:rsidRDefault="00B12B82">
            <w:pPr>
              <w:spacing w:line="240" w:lineRule="auto"/>
              <w:jc w:val="center"/>
              <w:rPr>
                <w:rFonts w:ascii="宋体" w:hAnsi="宋体"/>
                <w:color w:val="000000"/>
                <w:sz w:val="18"/>
                <w:szCs w:val="18"/>
              </w:rPr>
            </w:pPr>
            <w:r>
              <w:rPr>
                <w:rFonts w:ascii="宋体" w:hAnsi="宋体"/>
                <w:color w:val="000000"/>
                <w:sz w:val="18"/>
                <w:szCs w:val="18"/>
              </w:rPr>
              <w:t>1</w:t>
            </w:r>
          </w:p>
        </w:tc>
        <w:tc>
          <w:tcPr>
            <w:tcW w:w="973" w:type="dxa"/>
            <w:vMerge w:val="restart"/>
            <w:tcBorders>
              <w:top w:val="single" w:sz="2" w:space="0" w:color="000000"/>
              <w:left w:val="single" w:sz="2" w:space="0" w:color="000000"/>
              <w:bottom w:val="single" w:sz="2" w:space="0" w:color="000000"/>
              <w:right w:val="single" w:sz="4" w:space="0" w:color="auto"/>
            </w:tcBorders>
            <w:vAlign w:val="center"/>
          </w:tcPr>
          <w:p w:rsidR="00FA0EF2" w:rsidRDefault="00B12B82">
            <w:pPr>
              <w:spacing w:line="240" w:lineRule="auto"/>
              <w:jc w:val="center"/>
              <w:rPr>
                <w:rFonts w:ascii="宋体" w:hAnsi="宋体"/>
                <w:color w:val="000000"/>
                <w:sz w:val="18"/>
                <w:szCs w:val="18"/>
              </w:rPr>
            </w:pPr>
            <w:proofErr w:type="gramStart"/>
            <w:r>
              <w:rPr>
                <w:rFonts w:ascii="宋体" w:hAnsi="宋体"/>
                <w:color w:val="000000"/>
                <w:sz w:val="18"/>
                <w:szCs w:val="18"/>
              </w:rPr>
              <w:t>锂</w:t>
            </w:r>
            <w:proofErr w:type="gramEnd"/>
            <w:r>
              <w:rPr>
                <w:rFonts w:ascii="宋体" w:hAnsi="宋体"/>
                <w:color w:val="000000"/>
                <w:sz w:val="18"/>
                <w:szCs w:val="18"/>
              </w:rPr>
              <w:t>离子</w:t>
            </w:r>
          </w:p>
        </w:tc>
        <w:tc>
          <w:tcPr>
            <w:tcW w:w="2175" w:type="dxa"/>
            <w:tcBorders>
              <w:top w:val="single" w:sz="2" w:space="0" w:color="000000"/>
              <w:left w:val="nil"/>
              <w:bottom w:val="single" w:sz="2" w:space="0" w:color="000000"/>
              <w:right w:val="single" w:sz="2" w:space="0" w:color="000000"/>
            </w:tcBorders>
            <w:vAlign w:val="center"/>
          </w:tcPr>
          <w:p w:rsidR="00FA0EF2" w:rsidRDefault="00B12B82">
            <w:pPr>
              <w:spacing w:line="240" w:lineRule="auto"/>
              <w:jc w:val="center"/>
              <w:rPr>
                <w:rFonts w:ascii="宋体" w:hAnsi="宋体"/>
                <w:color w:val="000000"/>
                <w:sz w:val="18"/>
                <w:szCs w:val="18"/>
              </w:rPr>
            </w:pPr>
            <w:r>
              <w:rPr>
                <w:rFonts w:ascii="宋体" w:hAnsi="宋体"/>
                <w:color w:val="000000"/>
                <w:sz w:val="18"/>
                <w:szCs w:val="18"/>
              </w:rPr>
              <w:t>三元</w:t>
            </w:r>
          </w:p>
        </w:tc>
        <w:tc>
          <w:tcPr>
            <w:tcW w:w="2128" w:type="dxa"/>
            <w:tcBorders>
              <w:top w:val="single" w:sz="2" w:space="0" w:color="000000"/>
              <w:left w:val="single" w:sz="2" w:space="0" w:color="000000"/>
              <w:bottom w:val="single" w:sz="2" w:space="0" w:color="000000"/>
              <w:right w:val="single" w:sz="2" w:space="0" w:color="000000"/>
            </w:tcBorders>
            <w:vAlign w:val="center"/>
          </w:tcPr>
          <w:p w:rsidR="00FA0EF2" w:rsidRDefault="00B12B82">
            <w:pPr>
              <w:spacing w:line="240" w:lineRule="auto"/>
              <w:jc w:val="center"/>
              <w:rPr>
                <w:rFonts w:ascii="宋体" w:hAnsi="宋体"/>
                <w:color w:val="000000"/>
                <w:sz w:val="18"/>
                <w:szCs w:val="18"/>
              </w:rPr>
            </w:pPr>
            <w:r>
              <w:rPr>
                <w:rFonts w:ascii="宋体" w:hAnsi="宋体"/>
                <w:color w:val="000000"/>
                <w:sz w:val="18"/>
                <w:szCs w:val="18"/>
              </w:rPr>
              <w:t>2.80</w:t>
            </w:r>
          </w:p>
        </w:tc>
        <w:tc>
          <w:tcPr>
            <w:tcW w:w="1995" w:type="dxa"/>
            <w:tcBorders>
              <w:top w:val="single" w:sz="2" w:space="0" w:color="000000"/>
              <w:left w:val="single" w:sz="2" w:space="0" w:color="000000"/>
              <w:bottom w:val="single" w:sz="2" w:space="0" w:color="000000"/>
              <w:right w:val="single" w:sz="12" w:space="0" w:color="000000"/>
            </w:tcBorders>
            <w:vAlign w:val="center"/>
          </w:tcPr>
          <w:p w:rsidR="00FA0EF2" w:rsidRDefault="00B12B82">
            <w:pPr>
              <w:spacing w:line="240" w:lineRule="auto"/>
              <w:jc w:val="center"/>
              <w:rPr>
                <w:rFonts w:ascii="宋体" w:hAnsi="宋体"/>
                <w:color w:val="000000"/>
                <w:sz w:val="18"/>
                <w:szCs w:val="18"/>
              </w:rPr>
            </w:pPr>
            <w:r>
              <w:rPr>
                <w:rFonts w:ascii="宋体" w:hAnsi="宋体"/>
                <w:color w:val="000000"/>
                <w:sz w:val="18"/>
                <w:szCs w:val="18"/>
              </w:rPr>
              <w:t>4.25</w:t>
            </w:r>
          </w:p>
        </w:tc>
      </w:tr>
      <w:tr w:rsidR="00FA0EF2">
        <w:trPr>
          <w:trHeight w:hRule="exact" w:val="340"/>
          <w:jc w:val="center"/>
        </w:trPr>
        <w:tc>
          <w:tcPr>
            <w:tcW w:w="2042" w:type="dxa"/>
            <w:tcBorders>
              <w:top w:val="single" w:sz="2" w:space="0" w:color="000000"/>
              <w:left w:val="single" w:sz="12" w:space="0" w:color="000000"/>
              <w:bottom w:val="single" w:sz="2" w:space="0" w:color="000000"/>
              <w:right w:val="single" w:sz="2" w:space="0" w:color="000000"/>
            </w:tcBorders>
            <w:vAlign w:val="center"/>
          </w:tcPr>
          <w:p w:rsidR="00FA0EF2" w:rsidRDefault="00B12B82">
            <w:pPr>
              <w:spacing w:line="240" w:lineRule="auto"/>
              <w:jc w:val="center"/>
              <w:rPr>
                <w:rFonts w:ascii="宋体" w:hAnsi="宋体"/>
                <w:color w:val="000000"/>
                <w:sz w:val="18"/>
                <w:szCs w:val="18"/>
              </w:rPr>
            </w:pPr>
            <w:r>
              <w:rPr>
                <w:rFonts w:ascii="宋体" w:hAnsi="宋体"/>
                <w:color w:val="000000"/>
                <w:sz w:val="18"/>
                <w:szCs w:val="18"/>
              </w:rPr>
              <w:t>2</w:t>
            </w:r>
          </w:p>
        </w:tc>
        <w:tc>
          <w:tcPr>
            <w:tcW w:w="3148" w:type="dxa"/>
            <w:vMerge/>
            <w:tcBorders>
              <w:top w:val="single" w:sz="2" w:space="0" w:color="000000"/>
              <w:left w:val="single" w:sz="2" w:space="0" w:color="000000"/>
              <w:bottom w:val="single" w:sz="2" w:space="0" w:color="000000"/>
              <w:right w:val="single" w:sz="4" w:space="0" w:color="auto"/>
            </w:tcBorders>
            <w:vAlign w:val="center"/>
          </w:tcPr>
          <w:p w:rsidR="00FA0EF2" w:rsidRDefault="00FA0EF2">
            <w:pPr>
              <w:widowControl/>
              <w:spacing w:line="240" w:lineRule="auto"/>
              <w:jc w:val="left"/>
              <w:rPr>
                <w:rFonts w:ascii="宋体" w:hAnsi="宋体"/>
                <w:color w:val="000000"/>
                <w:sz w:val="18"/>
                <w:szCs w:val="18"/>
              </w:rPr>
            </w:pPr>
          </w:p>
        </w:tc>
        <w:tc>
          <w:tcPr>
            <w:tcW w:w="2175" w:type="dxa"/>
            <w:tcBorders>
              <w:top w:val="single" w:sz="2" w:space="0" w:color="000000"/>
              <w:left w:val="nil"/>
              <w:bottom w:val="single" w:sz="2" w:space="0" w:color="000000"/>
              <w:right w:val="single" w:sz="2" w:space="0" w:color="000000"/>
            </w:tcBorders>
            <w:vAlign w:val="center"/>
          </w:tcPr>
          <w:p w:rsidR="00FA0EF2" w:rsidRDefault="00B12B82">
            <w:pPr>
              <w:spacing w:line="240" w:lineRule="auto"/>
              <w:jc w:val="center"/>
              <w:rPr>
                <w:rFonts w:ascii="宋体" w:hAnsi="宋体"/>
                <w:color w:val="000000"/>
                <w:sz w:val="18"/>
                <w:szCs w:val="18"/>
              </w:rPr>
            </w:pPr>
            <w:r>
              <w:rPr>
                <w:rFonts w:ascii="宋体" w:hAnsi="宋体"/>
                <w:color w:val="000000"/>
                <w:sz w:val="18"/>
                <w:szCs w:val="18"/>
              </w:rPr>
              <w:t>磷酸铁锂</w:t>
            </w:r>
          </w:p>
        </w:tc>
        <w:tc>
          <w:tcPr>
            <w:tcW w:w="2128" w:type="dxa"/>
            <w:tcBorders>
              <w:top w:val="single" w:sz="2" w:space="0" w:color="000000"/>
              <w:left w:val="single" w:sz="2" w:space="0" w:color="000000"/>
              <w:bottom w:val="single" w:sz="2" w:space="0" w:color="000000"/>
              <w:right w:val="single" w:sz="2" w:space="0" w:color="000000"/>
            </w:tcBorders>
            <w:vAlign w:val="center"/>
          </w:tcPr>
          <w:p w:rsidR="00FA0EF2" w:rsidRDefault="00B12B82">
            <w:pPr>
              <w:spacing w:line="240" w:lineRule="auto"/>
              <w:jc w:val="center"/>
              <w:rPr>
                <w:rFonts w:ascii="宋体" w:hAnsi="宋体"/>
                <w:color w:val="000000"/>
                <w:sz w:val="18"/>
                <w:szCs w:val="18"/>
              </w:rPr>
            </w:pPr>
            <w:r>
              <w:rPr>
                <w:rFonts w:ascii="宋体" w:hAnsi="宋体"/>
                <w:color w:val="000000"/>
                <w:sz w:val="18"/>
                <w:szCs w:val="18"/>
              </w:rPr>
              <w:t>2.50</w:t>
            </w:r>
          </w:p>
        </w:tc>
        <w:tc>
          <w:tcPr>
            <w:tcW w:w="1995" w:type="dxa"/>
            <w:tcBorders>
              <w:top w:val="single" w:sz="2" w:space="0" w:color="000000"/>
              <w:left w:val="single" w:sz="2" w:space="0" w:color="000000"/>
              <w:bottom w:val="single" w:sz="2" w:space="0" w:color="000000"/>
              <w:right w:val="single" w:sz="12" w:space="0" w:color="000000"/>
            </w:tcBorders>
            <w:vAlign w:val="center"/>
          </w:tcPr>
          <w:p w:rsidR="00FA0EF2" w:rsidRDefault="00B12B82">
            <w:pPr>
              <w:spacing w:line="240" w:lineRule="auto"/>
              <w:jc w:val="center"/>
              <w:rPr>
                <w:rFonts w:ascii="宋体" w:hAnsi="宋体"/>
                <w:color w:val="000000"/>
                <w:sz w:val="18"/>
                <w:szCs w:val="18"/>
              </w:rPr>
            </w:pPr>
            <w:r>
              <w:rPr>
                <w:rFonts w:ascii="宋体" w:hAnsi="宋体"/>
                <w:color w:val="000000"/>
                <w:sz w:val="18"/>
                <w:szCs w:val="18"/>
              </w:rPr>
              <w:t>3.70</w:t>
            </w:r>
          </w:p>
        </w:tc>
      </w:tr>
      <w:tr w:rsidR="00FA0EF2">
        <w:trPr>
          <w:trHeight w:hRule="exact" w:val="340"/>
          <w:jc w:val="center"/>
        </w:trPr>
        <w:tc>
          <w:tcPr>
            <w:tcW w:w="2042" w:type="dxa"/>
            <w:tcBorders>
              <w:top w:val="single" w:sz="2" w:space="0" w:color="000000"/>
              <w:left w:val="single" w:sz="12" w:space="0" w:color="000000"/>
              <w:bottom w:val="single" w:sz="2" w:space="0" w:color="000000"/>
              <w:right w:val="single" w:sz="2" w:space="0" w:color="000000"/>
            </w:tcBorders>
            <w:vAlign w:val="center"/>
          </w:tcPr>
          <w:p w:rsidR="00FA0EF2" w:rsidRDefault="00B12B82">
            <w:pPr>
              <w:spacing w:line="240" w:lineRule="auto"/>
              <w:jc w:val="center"/>
              <w:rPr>
                <w:rFonts w:ascii="宋体" w:hAnsi="宋体"/>
                <w:color w:val="000000"/>
                <w:sz w:val="18"/>
                <w:szCs w:val="18"/>
              </w:rPr>
            </w:pPr>
            <w:r>
              <w:rPr>
                <w:rFonts w:ascii="宋体" w:hAnsi="宋体"/>
                <w:color w:val="000000"/>
                <w:sz w:val="18"/>
                <w:szCs w:val="18"/>
              </w:rPr>
              <w:t>3</w:t>
            </w:r>
          </w:p>
        </w:tc>
        <w:tc>
          <w:tcPr>
            <w:tcW w:w="3148" w:type="dxa"/>
            <w:vMerge/>
            <w:tcBorders>
              <w:top w:val="single" w:sz="2" w:space="0" w:color="000000"/>
              <w:left w:val="single" w:sz="2" w:space="0" w:color="000000"/>
              <w:bottom w:val="single" w:sz="2" w:space="0" w:color="000000"/>
              <w:right w:val="single" w:sz="4" w:space="0" w:color="auto"/>
            </w:tcBorders>
            <w:vAlign w:val="center"/>
          </w:tcPr>
          <w:p w:rsidR="00FA0EF2" w:rsidRDefault="00FA0EF2">
            <w:pPr>
              <w:widowControl/>
              <w:spacing w:line="240" w:lineRule="auto"/>
              <w:jc w:val="left"/>
              <w:rPr>
                <w:rFonts w:ascii="宋体" w:hAnsi="宋体"/>
                <w:color w:val="000000"/>
                <w:sz w:val="18"/>
                <w:szCs w:val="18"/>
              </w:rPr>
            </w:pPr>
          </w:p>
        </w:tc>
        <w:tc>
          <w:tcPr>
            <w:tcW w:w="2175" w:type="dxa"/>
            <w:tcBorders>
              <w:top w:val="single" w:sz="2" w:space="0" w:color="000000"/>
              <w:left w:val="nil"/>
              <w:bottom w:val="single" w:sz="2" w:space="0" w:color="000000"/>
              <w:right w:val="single" w:sz="2" w:space="0" w:color="000000"/>
            </w:tcBorders>
          </w:tcPr>
          <w:p w:rsidR="00FA0EF2" w:rsidRDefault="00B12B82">
            <w:pPr>
              <w:spacing w:line="240" w:lineRule="auto"/>
              <w:jc w:val="center"/>
              <w:rPr>
                <w:rFonts w:ascii="宋体" w:hAnsi="宋体"/>
                <w:color w:val="000000"/>
                <w:sz w:val="18"/>
                <w:szCs w:val="18"/>
              </w:rPr>
            </w:pPr>
            <w:r>
              <w:rPr>
                <w:rFonts w:ascii="宋体" w:hAnsi="宋体"/>
                <w:color w:val="000000"/>
                <w:sz w:val="18"/>
                <w:szCs w:val="18"/>
              </w:rPr>
              <w:t>锰酸锂</w:t>
            </w:r>
          </w:p>
        </w:tc>
        <w:tc>
          <w:tcPr>
            <w:tcW w:w="2128" w:type="dxa"/>
            <w:tcBorders>
              <w:top w:val="single" w:sz="2" w:space="0" w:color="000000"/>
              <w:left w:val="single" w:sz="2" w:space="0" w:color="000000"/>
              <w:bottom w:val="single" w:sz="2" w:space="0" w:color="000000"/>
              <w:right w:val="single" w:sz="2" w:space="0" w:color="000000"/>
            </w:tcBorders>
          </w:tcPr>
          <w:p w:rsidR="00FA0EF2" w:rsidRDefault="00B12B82">
            <w:pPr>
              <w:spacing w:line="240" w:lineRule="auto"/>
              <w:jc w:val="center"/>
              <w:rPr>
                <w:rFonts w:ascii="宋体" w:hAnsi="宋体"/>
                <w:color w:val="000000"/>
                <w:sz w:val="18"/>
                <w:szCs w:val="18"/>
              </w:rPr>
            </w:pPr>
            <w:r>
              <w:rPr>
                <w:rFonts w:ascii="宋体" w:hAnsi="宋体"/>
                <w:color w:val="000000"/>
                <w:sz w:val="18"/>
                <w:szCs w:val="18"/>
              </w:rPr>
              <w:t>2.50</w:t>
            </w:r>
          </w:p>
        </w:tc>
        <w:tc>
          <w:tcPr>
            <w:tcW w:w="1995" w:type="dxa"/>
            <w:tcBorders>
              <w:top w:val="single" w:sz="2" w:space="0" w:color="000000"/>
              <w:left w:val="single" w:sz="2" w:space="0" w:color="000000"/>
              <w:bottom w:val="single" w:sz="2" w:space="0" w:color="000000"/>
              <w:right w:val="single" w:sz="12" w:space="0" w:color="000000"/>
            </w:tcBorders>
            <w:vAlign w:val="center"/>
          </w:tcPr>
          <w:p w:rsidR="00FA0EF2" w:rsidRDefault="00B12B82">
            <w:pPr>
              <w:spacing w:line="240" w:lineRule="auto"/>
              <w:jc w:val="center"/>
              <w:rPr>
                <w:rFonts w:ascii="宋体" w:hAnsi="宋体"/>
                <w:color w:val="000000"/>
                <w:sz w:val="18"/>
                <w:szCs w:val="18"/>
              </w:rPr>
            </w:pPr>
            <w:r>
              <w:rPr>
                <w:rFonts w:ascii="宋体" w:hAnsi="宋体"/>
                <w:color w:val="000000"/>
                <w:sz w:val="18"/>
                <w:szCs w:val="18"/>
              </w:rPr>
              <w:t>4.20</w:t>
            </w:r>
          </w:p>
        </w:tc>
      </w:tr>
      <w:tr w:rsidR="00FA0EF2">
        <w:trPr>
          <w:trHeight w:hRule="exact" w:val="340"/>
          <w:jc w:val="center"/>
        </w:trPr>
        <w:tc>
          <w:tcPr>
            <w:tcW w:w="2042" w:type="dxa"/>
            <w:tcBorders>
              <w:top w:val="single" w:sz="2" w:space="0" w:color="000000"/>
              <w:left w:val="single" w:sz="12" w:space="0" w:color="000000"/>
              <w:bottom w:val="single" w:sz="12" w:space="0" w:color="000000"/>
              <w:right w:val="single" w:sz="2" w:space="0" w:color="000000"/>
            </w:tcBorders>
            <w:vAlign w:val="center"/>
          </w:tcPr>
          <w:p w:rsidR="00FA0EF2" w:rsidRDefault="00B12B82">
            <w:pPr>
              <w:spacing w:line="240" w:lineRule="auto"/>
              <w:jc w:val="center"/>
              <w:rPr>
                <w:rFonts w:ascii="宋体" w:hAnsi="宋体"/>
                <w:color w:val="000000"/>
                <w:sz w:val="18"/>
                <w:szCs w:val="18"/>
              </w:rPr>
            </w:pPr>
            <w:r>
              <w:rPr>
                <w:rFonts w:ascii="宋体" w:hAnsi="宋体"/>
                <w:color w:val="000000"/>
                <w:sz w:val="18"/>
                <w:szCs w:val="18"/>
              </w:rPr>
              <w:t>4</w:t>
            </w:r>
          </w:p>
        </w:tc>
        <w:tc>
          <w:tcPr>
            <w:tcW w:w="3148" w:type="dxa"/>
            <w:gridSpan w:val="2"/>
            <w:tcBorders>
              <w:top w:val="single" w:sz="2" w:space="0" w:color="000000"/>
              <w:left w:val="single" w:sz="2" w:space="0" w:color="000000"/>
              <w:bottom w:val="single" w:sz="12" w:space="0" w:color="000000"/>
              <w:right w:val="single" w:sz="2" w:space="0" w:color="000000"/>
            </w:tcBorders>
          </w:tcPr>
          <w:p w:rsidR="00FA0EF2" w:rsidRDefault="00B12B82">
            <w:pPr>
              <w:spacing w:line="240" w:lineRule="auto"/>
              <w:jc w:val="center"/>
              <w:rPr>
                <w:rFonts w:ascii="宋体" w:hAnsi="宋体"/>
                <w:color w:val="000000"/>
                <w:sz w:val="18"/>
                <w:szCs w:val="18"/>
              </w:rPr>
            </w:pPr>
            <w:r>
              <w:rPr>
                <w:rFonts w:ascii="宋体" w:hAnsi="宋体"/>
                <w:color w:val="000000"/>
                <w:sz w:val="18"/>
                <w:szCs w:val="18"/>
              </w:rPr>
              <w:t>金属氢化物镍</w:t>
            </w:r>
          </w:p>
        </w:tc>
        <w:tc>
          <w:tcPr>
            <w:tcW w:w="2128" w:type="dxa"/>
            <w:tcBorders>
              <w:top w:val="single" w:sz="2" w:space="0" w:color="000000"/>
              <w:left w:val="single" w:sz="2" w:space="0" w:color="000000"/>
              <w:bottom w:val="single" w:sz="12" w:space="0" w:color="000000"/>
              <w:right w:val="single" w:sz="2" w:space="0" w:color="000000"/>
            </w:tcBorders>
          </w:tcPr>
          <w:p w:rsidR="00FA0EF2" w:rsidRDefault="00B12B82">
            <w:pPr>
              <w:spacing w:line="240" w:lineRule="auto"/>
              <w:jc w:val="center"/>
              <w:rPr>
                <w:rFonts w:ascii="宋体" w:hAnsi="宋体"/>
                <w:color w:val="000000"/>
                <w:sz w:val="18"/>
                <w:szCs w:val="18"/>
              </w:rPr>
            </w:pPr>
            <w:r>
              <w:rPr>
                <w:rFonts w:ascii="宋体" w:hAnsi="宋体"/>
                <w:color w:val="000000"/>
                <w:sz w:val="18"/>
                <w:szCs w:val="18"/>
              </w:rPr>
              <w:t>0.80</w:t>
            </w:r>
          </w:p>
        </w:tc>
        <w:tc>
          <w:tcPr>
            <w:tcW w:w="1995" w:type="dxa"/>
            <w:tcBorders>
              <w:top w:val="single" w:sz="2" w:space="0" w:color="000000"/>
              <w:left w:val="single" w:sz="2" w:space="0" w:color="000000"/>
              <w:bottom w:val="single" w:sz="12" w:space="0" w:color="000000"/>
              <w:right w:val="single" w:sz="12" w:space="0" w:color="000000"/>
            </w:tcBorders>
            <w:vAlign w:val="center"/>
          </w:tcPr>
          <w:p w:rsidR="00FA0EF2" w:rsidRDefault="00B12B82">
            <w:pPr>
              <w:spacing w:line="240" w:lineRule="auto"/>
              <w:jc w:val="center"/>
              <w:rPr>
                <w:rFonts w:ascii="宋体" w:hAnsi="宋体"/>
                <w:color w:val="000000"/>
                <w:sz w:val="18"/>
                <w:szCs w:val="18"/>
              </w:rPr>
            </w:pPr>
            <w:r>
              <w:rPr>
                <w:rFonts w:ascii="宋体" w:hAnsi="宋体"/>
                <w:color w:val="000000"/>
                <w:sz w:val="18"/>
                <w:szCs w:val="18"/>
              </w:rPr>
              <w:t>1.40</w:t>
            </w:r>
          </w:p>
        </w:tc>
      </w:tr>
    </w:tbl>
    <w:p w:rsidR="00FA0EF2" w:rsidRDefault="00B12B82">
      <w:pPr>
        <w:pStyle w:val="afff"/>
        <w:spacing w:before="156" w:after="156"/>
        <w:rPr>
          <w:rFonts w:ascii="Times New Roman"/>
        </w:rPr>
      </w:pPr>
      <w:r>
        <w:t>首次充放电电流确定</w:t>
      </w:r>
    </w:p>
    <w:p w:rsidR="00FA0EF2" w:rsidRDefault="00B12B82">
      <w:pPr>
        <w:pStyle w:val="afff0"/>
        <w:spacing w:before="156" w:after="156"/>
        <w:rPr>
          <w:rFonts w:ascii="Times New Roman"/>
        </w:rPr>
      </w:pPr>
      <w:r>
        <w:t>电池单体</w:t>
      </w:r>
    </w:p>
    <w:p w:rsidR="00FA0EF2" w:rsidRDefault="00B12B82">
      <w:pPr>
        <w:pStyle w:val="affffffffb"/>
        <w:rPr>
          <w:rFonts w:ascii="Times New Roman"/>
        </w:rPr>
      </w:pPr>
      <w:r>
        <w:t>有标签且可直接从标签上获得标称电压、标称容量或标称能量等信息，根据信息确认首次充放电电流。</w:t>
      </w:r>
    </w:p>
    <w:p w:rsidR="00FA0EF2" w:rsidRDefault="00B12B82">
      <w:pPr>
        <w:pStyle w:val="affffffffb"/>
        <w:rPr>
          <w:rFonts w:ascii="Times New Roman"/>
        </w:rPr>
      </w:pPr>
      <w:r>
        <w:t>无标签或者不可直接从标签上获得标称电压、标称容量或标称能量等信息，根据表</w:t>
      </w:r>
      <w:r>
        <w:rPr>
          <w:rFonts w:ascii="Times New Roman"/>
        </w:rPr>
        <w:t>4</w:t>
      </w:r>
      <w:r>
        <w:t>确定首次充放电电流。</w:t>
      </w:r>
    </w:p>
    <w:p w:rsidR="00FA0EF2" w:rsidRDefault="00B12B82">
      <w:pPr>
        <w:pStyle w:val="aff2"/>
        <w:spacing w:before="156" w:after="156"/>
      </w:pPr>
      <w:r>
        <w:rPr>
          <w:rFonts w:hint="eastAsia"/>
        </w:rPr>
        <w:t>首次充放电电流</w:t>
      </w:r>
    </w:p>
    <w:tbl>
      <w:tblPr>
        <w:tblW w:w="0" w:type="auto"/>
        <w:tblInd w:w="-1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097"/>
        <w:gridCol w:w="1725"/>
        <w:gridCol w:w="1815"/>
        <w:gridCol w:w="1721"/>
        <w:gridCol w:w="981"/>
      </w:tblGrid>
      <w:tr w:rsidR="00FA0EF2">
        <w:tc>
          <w:tcPr>
            <w:tcW w:w="3097" w:type="dxa"/>
            <w:vMerge w:val="restart"/>
            <w:tcBorders>
              <w:top w:val="single" w:sz="12" w:space="0" w:color="auto"/>
              <w:left w:val="single" w:sz="12" w:space="0" w:color="auto"/>
              <w:bottom w:val="single" w:sz="4" w:space="0" w:color="auto"/>
              <w:right w:val="single" w:sz="4" w:space="0" w:color="auto"/>
            </w:tcBorders>
            <w:vAlign w:val="center"/>
          </w:tcPr>
          <w:p w:rsidR="00FA0EF2" w:rsidRDefault="00B12B82">
            <w:pPr>
              <w:pStyle w:val="afffff1"/>
              <w:spacing w:line="273" w:lineRule="auto"/>
              <w:ind w:firstLineChars="0" w:firstLine="0"/>
              <w:jc w:val="center"/>
              <w:rPr>
                <w:rFonts w:ascii="Times New Roman"/>
                <w:color w:val="000000"/>
                <w:sz w:val="18"/>
                <w:szCs w:val="18"/>
              </w:rPr>
            </w:pPr>
            <w:r>
              <w:rPr>
                <w:color w:val="000000"/>
                <w:sz w:val="18"/>
                <w:szCs w:val="18"/>
              </w:rPr>
              <w:t>蓄电池类型</w:t>
            </w:r>
          </w:p>
        </w:tc>
        <w:tc>
          <w:tcPr>
            <w:tcW w:w="3540" w:type="dxa"/>
            <w:gridSpan w:val="2"/>
            <w:tcBorders>
              <w:top w:val="single" w:sz="12" w:space="0" w:color="auto"/>
              <w:left w:val="single" w:sz="4" w:space="0" w:color="auto"/>
              <w:bottom w:val="single" w:sz="4" w:space="0" w:color="auto"/>
              <w:right w:val="single" w:sz="4" w:space="0" w:color="auto"/>
            </w:tcBorders>
            <w:vAlign w:val="center"/>
          </w:tcPr>
          <w:p w:rsidR="00FA0EF2" w:rsidRDefault="00B12B82">
            <w:pPr>
              <w:pStyle w:val="afffff1"/>
              <w:spacing w:line="273" w:lineRule="auto"/>
              <w:ind w:firstLineChars="0" w:firstLine="0"/>
              <w:jc w:val="center"/>
              <w:rPr>
                <w:rFonts w:ascii="Times New Roman"/>
                <w:color w:val="000000"/>
                <w:sz w:val="18"/>
                <w:szCs w:val="18"/>
              </w:rPr>
            </w:pPr>
            <w:proofErr w:type="spellStart"/>
            <w:r>
              <w:rPr>
                <w:rFonts w:ascii="Times New Roman"/>
                <w:color w:val="000000"/>
                <w:sz w:val="18"/>
                <w:szCs w:val="18"/>
              </w:rPr>
              <w:t>Ic</w:t>
            </w:r>
            <w:proofErr w:type="spellEnd"/>
            <w:r>
              <w:rPr>
                <w:rFonts w:ascii="Times New Roman"/>
                <w:color w:val="000000"/>
                <w:sz w:val="18"/>
                <w:szCs w:val="18"/>
              </w:rPr>
              <w:t>/A</w:t>
            </w:r>
          </w:p>
        </w:tc>
        <w:tc>
          <w:tcPr>
            <w:tcW w:w="2702" w:type="dxa"/>
            <w:gridSpan w:val="2"/>
            <w:tcBorders>
              <w:top w:val="single" w:sz="12" w:space="0" w:color="auto"/>
              <w:left w:val="single" w:sz="4" w:space="0" w:color="auto"/>
              <w:bottom w:val="single" w:sz="4" w:space="0" w:color="auto"/>
              <w:right w:val="single" w:sz="12" w:space="0" w:color="auto"/>
            </w:tcBorders>
            <w:vAlign w:val="center"/>
          </w:tcPr>
          <w:p w:rsidR="00FA0EF2" w:rsidRDefault="00B12B82">
            <w:pPr>
              <w:pStyle w:val="afffff1"/>
              <w:spacing w:line="273" w:lineRule="auto"/>
              <w:ind w:firstLineChars="0" w:firstLine="0"/>
              <w:jc w:val="center"/>
              <w:rPr>
                <w:rFonts w:ascii="Times New Roman"/>
                <w:color w:val="000000"/>
                <w:sz w:val="18"/>
                <w:szCs w:val="18"/>
              </w:rPr>
            </w:pPr>
            <w:proofErr w:type="spellStart"/>
            <w:r>
              <w:rPr>
                <w:rFonts w:ascii="Times New Roman"/>
                <w:color w:val="000000"/>
                <w:sz w:val="18"/>
                <w:szCs w:val="18"/>
              </w:rPr>
              <w:t>Im</w:t>
            </w:r>
            <w:proofErr w:type="spellEnd"/>
            <w:r>
              <w:rPr>
                <w:rFonts w:ascii="Times New Roman"/>
                <w:color w:val="000000"/>
                <w:sz w:val="18"/>
                <w:szCs w:val="18"/>
              </w:rPr>
              <w:t>/A</w:t>
            </w:r>
          </w:p>
        </w:tc>
      </w:tr>
      <w:tr w:rsidR="00FA0EF2">
        <w:trPr>
          <w:trHeight w:val="359"/>
        </w:trPr>
        <w:tc>
          <w:tcPr>
            <w:tcW w:w="3097" w:type="dxa"/>
            <w:vMerge/>
            <w:tcBorders>
              <w:top w:val="single" w:sz="12" w:space="0" w:color="auto"/>
              <w:left w:val="single" w:sz="12" w:space="0" w:color="auto"/>
              <w:bottom w:val="single" w:sz="4" w:space="0" w:color="auto"/>
              <w:right w:val="single" w:sz="4" w:space="0" w:color="auto"/>
            </w:tcBorders>
            <w:vAlign w:val="center"/>
          </w:tcPr>
          <w:p w:rsidR="00FA0EF2" w:rsidRDefault="00FA0EF2">
            <w:pPr>
              <w:widowControl/>
              <w:jc w:val="left"/>
              <w:rPr>
                <w:color w:val="000000"/>
                <w:kern w:val="0"/>
                <w:sz w:val="18"/>
                <w:szCs w:val="18"/>
              </w:rPr>
            </w:pPr>
          </w:p>
        </w:tc>
        <w:tc>
          <w:tcPr>
            <w:tcW w:w="1725" w:type="dxa"/>
            <w:tcBorders>
              <w:top w:val="single" w:sz="4" w:space="0" w:color="auto"/>
              <w:left w:val="single" w:sz="4" w:space="0" w:color="auto"/>
              <w:bottom w:val="single" w:sz="4" w:space="0" w:color="auto"/>
              <w:right w:val="single" w:sz="4" w:space="0" w:color="auto"/>
            </w:tcBorders>
            <w:vAlign w:val="center"/>
          </w:tcPr>
          <w:p w:rsidR="00FA0EF2" w:rsidRDefault="00B12B82">
            <w:pPr>
              <w:pStyle w:val="afffff1"/>
              <w:spacing w:line="273" w:lineRule="auto"/>
              <w:ind w:firstLineChars="0" w:firstLine="0"/>
              <w:jc w:val="center"/>
              <w:rPr>
                <w:rFonts w:ascii="Times New Roman"/>
                <w:color w:val="000000"/>
                <w:sz w:val="18"/>
                <w:szCs w:val="18"/>
              </w:rPr>
            </w:pPr>
            <w:r>
              <w:rPr>
                <w:color w:val="000000"/>
                <w:sz w:val="18"/>
                <w:szCs w:val="18"/>
              </w:rPr>
              <w:t>有标签</w:t>
            </w:r>
          </w:p>
        </w:tc>
        <w:tc>
          <w:tcPr>
            <w:tcW w:w="1815" w:type="dxa"/>
            <w:tcBorders>
              <w:top w:val="single" w:sz="4" w:space="0" w:color="auto"/>
              <w:left w:val="single" w:sz="4" w:space="0" w:color="auto"/>
              <w:bottom w:val="single" w:sz="4" w:space="0" w:color="auto"/>
              <w:right w:val="single" w:sz="4" w:space="0" w:color="auto"/>
            </w:tcBorders>
            <w:vAlign w:val="center"/>
          </w:tcPr>
          <w:p w:rsidR="00FA0EF2" w:rsidRDefault="00B12B82">
            <w:pPr>
              <w:pStyle w:val="afffff1"/>
              <w:spacing w:line="273" w:lineRule="auto"/>
              <w:ind w:firstLineChars="0" w:firstLine="0"/>
              <w:jc w:val="center"/>
              <w:rPr>
                <w:rFonts w:ascii="Times New Roman"/>
                <w:color w:val="000000"/>
                <w:sz w:val="18"/>
                <w:szCs w:val="18"/>
              </w:rPr>
            </w:pPr>
            <w:r>
              <w:rPr>
                <w:color w:val="000000"/>
                <w:sz w:val="18"/>
                <w:szCs w:val="18"/>
              </w:rPr>
              <w:t>无标签</w:t>
            </w:r>
          </w:p>
        </w:tc>
        <w:tc>
          <w:tcPr>
            <w:tcW w:w="1721" w:type="dxa"/>
            <w:tcBorders>
              <w:top w:val="single" w:sz="4" w:space="0" w:color="auto"/>
              <w:left w:val="single" w:sz="4" w:space="0" w:color="auto"/>
              <w:bottom w:val="single" w:sz="4" w:space="0" w:color="auto"/>
              <w:right w:val="single" w:sz="4" w:space="0" w:color="auto"/>
            </w:tcBorders>
            <w:vAlign w:val="center"/>
          </w:tcPr>
          <w:p w:rsidR="00FA0EF2" w:rsidRDefault="00B12B82">
            <w:pPr>
              <w:pStyle w:val="afffff1"/>
              <w:spacing w:line="273" w:lineRule="auto"/>
              <w:ind w:firstLineChars="0" w:firstLine="0"/>
              <w:jc w:val="center"/>
              <w:rPr>
                <w:rFonts w:ascii="Times New Roman"/>
                <w:color w:val="000000"/>
                <w:sz w:val="18"/>
                <w:szCs w:val="18"/>
              </w:rPr>
            </w:pPr>
            <w:r>
              <w:rPr>
                <w:color w:val="000000"/>
                <w:sz w:val="18"/>
                <w:szCs w:val="18"/>
              </w:rPr>
              <w:t>有标签</w:t>
            </w:r>
          </w:p>
        </w:tc>
        <w:tc>
          <w:tcPr>
            <w:tcW w:w="981" w:type="dxa"/>
            <w:tcBorders>
              <w:top w:val="single" w:sz="4" w:space="0" w:color="auto"/>
              <w:left w:val="single" w:sz="4" w:space="0" w:color="auto"/>
              <w:bottom w:val="single" w:sz="4" w:space="0" w:color="auto"/>
              <w:right w:val="single" w:sz="12" w:space="0" w:color="auto"/>
            </w:tcBorders>
            <w:vAlign w:val="center"/>
          </w:tcPr>
          <w:p w:rsidR="00FA0EF2" w:rsidRDefault="00B12B82">
            <w:pPr>
              <w:pStyle w:val="afffff1"/>
              <w:spacing w:line="273" w:lineRule="auto"/>
              <w:ind w:firstLineChars="0" w:firstLine="0"/>
              <w:jc w:val="center"/>
              <w:rPr>
                <w:rFonts w:ascii="Times New Roman"/>
                <w:color w:val="000000"/>
                <w:sz w:val="18"/>
                <w:szCs w:val="18"/>
              </w:rPr>
            </w:pPr>
            <w:r>
              <w:rPr>
                <w:color w:val="000000"/>
                <w:sz w:val="18"/>
                <w:szCs w:val="18"/>
              </w:rPr>
              <w:t>无标签</w:t>
            </w:r>
          </w:p>
        </w:tc>
      </w:tr>
      <w:tr w:rsidR="00FA0EF2">
        <w:tc>
          <w:tcPr>
            <w:tcW w:w="3097" w:type="dxa"/>
            <w:tcBorders>
              <w:top w:val="single" w:sz="4" w:space="0" w:color="auto"/>
              <w:left w:val="single" w:sz="12" w:space="0" w:color="auto"/>
              <w:bottom w:val="single" w:sz="4" w:space="0" w:color="auto"/>
              <w:right w:val="single" w:sz="4" w:space="0" w:color="auto"/>
            </w:tcBorders>
            <w:vAlign w:val="center"/>
          </w:tcPr>
          <w:p w:rsidR="00FA0EF2" w:rsidRDefault="00B12B82">
            <w:pPr>
              <w:pStyle w:val="afffff1"/>
              <w:spacing w:line="273" w:lineRule="auto"/>
              <w:ind w:firstLineChars="0" w:firstLine="0"/>
              <w:jc w:val="center"/>
              <w:rPr>
                <w:rFonts w:ascii="Times New Roman"/>
                <w:color w:val="000000"/>
                <w:sz w:val="18"/>
                <w:szCs w:val="18"/>
              </w:rPr>
            </w:pPr>
            <w:r>
              <w:rPr>
                <w:color w:val="000000"/>
                <w:sz w:val="18"/>
                <w:szCs w:val="18"/>
              </w:rPr>
              <w:t>软包</w:t>
            </w:r>
            <w:proofErr w:type="gramStart"/>
            <w:r>
              <w:rPr>
                <w:color w:val="000000"/>
                <w:sz w:val="18"/>
                <w:szCs w:val="18"/>
              </w:rPr>
              <w:t>锂</w:t>
            </w:r>
            <w:proofErr w:type="gramEnd"/>
            <w:r>
              <w:rPr>
                <w:color w:val="000000"/>
                <w:sz w:val="18"/>
                <w:szCs w:val="18"/>
              </w:rPr>
              <w:t>离子动力电池</w:t>
            </w:r>
          </w:p>
        </w:tc>
        <w:tc>
          <w:tcPr>
            <w:tcW w:w="1725" w:type="dxa"/>
            <w:tcBorders>
              <w:top w:val="single" w:sz="4" w:space="0" w:color="auto"/>
              <w:left w:val="single" w:sz="4" w:space="0" w:color="auto"/>
              <w:bottom w:val="single" w:sz="4" w:space="0" w:color="auto"/>
              <w:right w:val="single" w:sz="4" w:space="0" w:color="auto"/>
            </w:tcBorders>
            <w:vAlign w:val="center"/>
          </w:tcPr>
          <w:p w:rsidR="00FA0EF2" w:rsidRDefault="00B12B82">
            <w:pPr>
              <w:pStyle w:val="afffff1"/>
              <w:spacing w:line="273" w:lineRule="auto"/>
              <w:ind w:firstLineChars="0" w:firstLine="0"/>
              <w:jc w:val="center"/>
              <w:rPr>
                <w:rFonts w:ascii="Times New Roman"/>
                <w:color w:val="000000"/>
                <w:sz w:val="18"/>
                <w:szCs w:val="18"/>
              </w:rPr>
            </w:pPr>
            <w:proofErr w:type="spellStart"/>
            <w:r>
              <w:rPr>
                <w:rFonts w:ascii="Times New Roman"/>
                <w:color w:val="000000"/>
                <w:sz w:val="18"/>
                <w:szCs w:val="18"/>
              </w:rPr>
              <w:t>I</w:t>
            </w:r>
            <w:r>
              <w:rPr>
                <w:rFonts w:ascii="Times New Roman"/>
                <w:color w:val="000000"/>
                <w:sz w:val="18"/>
                <w:szCs w:val="18"/>
                <w:vertAlign w:val="subscript"/>
              </w:rPr>
              <w:t>c</w:t>
            </w:r>
            <w:proofErr w:type="spellEnd"/>
            <w:r>
              <w:rPr>
                <w:rFonts w:ascii="Times New Roman"/>
                <w:color w:val="000000"/>
                <w:sz w:val="18"/>
                <w:szCs w:val="18"/>
              </w:rPr>
              <w:t>=</w:t>
            </w:r>
            <w:proofErr w:type="spellStart"/>
            <w:r>
              <w:rPr>
                <w:rFonts w:ascii="Times New Roman"/>
                <w:color w:val="000000"/>
                <w:sz w:val="18"/>
                <w:szCs w:val="18"/>
              </w:rPr>
              <w:t>C</w:t>
            </w:r>
            <w:r>
              <w:rPr>
                <w:rFonts w:ascii="Times New Roman"/>
                <w:color w:val="000000"/>
                <w:sz w:val="18"/>
                <w:szCs w:val="18"/>
                <w:vertAlign w:val="subscript"/>
              </w:rPr>
              <w:t>n</w:t>
            </w:r>
            <w:proofErr w:type="spellEnd"/>
            <w:r>
              <w:rPr>
                <w:rFonts w:ascii="Times New Roman"/>
                <w:color w:val="000000"/>
                <w:sz w:val="18"/>
                <w:szCs w:val="18"/>
              </w:rPr>
              <w:t>/5</w:t>
            </w:r>
            <w:r>
              <w:rPr>
                <w:color w:val="000000"/>
                <w:sz w:val="18"/>
                <w:szCs w:val="18"/>
              </w:rPr>
              <w:t>或</w:t>
            </w:r>
            <w:proofErr w:type="spellStart"/>
            <w:r>
              <w:rPr>
                <w:rFonts w:ascii="Times New Roman"/>
                <w:color w:val="000000"/>
                <w:sz w:val="18"/>
                <w:szCs w:val="18"/>
              </w:rPr>
              <w:t>I</w:t>
            </w:r>
            <w:r>
              <w:rPr>
                <w:rFonts w:ascii="Times New Roman"/>
                <w:color w:val="000000"/>
                <w:sz w:val="18"/>
                <w:szCs w:val="18"/>
                <w:vertAlign w:val="subscript"/>
              </w:rPr>
              <w:t>c</w:t>
            </w:r>
            <w:proofErr w:type="spellEnd"/>
            <w:r>
              <w:rPr>
                <w:rFonts w:ascii="Times New Roman"/>
                <w:color w:val="000000"/>
                <w:sz w:val="18"/>
                <w:szCs w:val="18"/>
              </w:rPr>
              <w:t>=</w:t>
            </w:r>
            <w:proofErr w:type="spellStart"/>
            <w:r>
              <w:rPr>
                <w:rFonts w:ascii="Times New Roman"/>
                <w:color w:val="000000"/>
                <w:sz w:val="18"/>
                <w:szCs w:val="18"/>
              </w:rPr>
              <w:t>W</w:t>
            </w:r>
            <w:r>
              <w:rPr>
                <w:rFonts w:ascii="Times New Roman"/>
                <w:color w:val="000000"/>
                <w:sz w:val="18"/>
                <w:szCs w:val="18"/>
                <w:vertAlign w:val="subscript"/>
              </w:rPr>
              <w:t>n</w:t>
            </w:r>
            <w:proofErr w:type="spellEnd"/>
            <w:r>
              <w:rPr>
                <w:rFonts w:ascii="Times New Roman"/>
                <w:color w:val="000000"/>
                <w:sz w:val="18"/>
                <w:szCs w:val="18"/>
              </w:rPr>
              <w:t>/5U</w:t>
            </w:r>
          </w:p>
        </w:tc>
        <w:tc>
          <w:tcPr>
            <w:tcW w:w="1815" w:type="dxa"/>
            <w:tcBorders>
              <w:top w:val="single" w:sz="4" w:space="0" w:color="auto"/>
              <w:left w:val="single" w:sz="4" w:space="0" w:color="auto"/>
              <w:bottom w:val="single" w:sz="4" w:space="0" w:color="auto"/>
              <w:right w:val="single" w:sz="4" w:space="0" w:color="auto"/>
            </w:tcBorders>
            <w:vAlign w:val="center"/>
          </w:tcPr>
          <w:p w:rsidR="00FA0EF2" w:rsidRDefault="00B12B82">
            <w:pPr>
              <w:pStyle w:val="afffff1"/>
              <w:spacing w:line="273" w:lineRule="auto"/>
              <w:ind w:firstLineChars="0" w:firstLine="0"/>
              <w:jc w:val="center"/>
              <w:rPr>
                <w:rFonts w:ascii="Times New Roman"/>
                <w:color w:val="000000"/>
                <w:sz w:val="18"/>
                <w:szCs w:val="18"/>
              </w:rPr>
            </w:pPr>
            <w:proofErr w:type="spellStart"/>
            <w:r>
              <w:rPr>
                <w:rFonts w:ascii="Times New Roman"/>
                <w:color w:val="000000"/>
                <w:sz w:val="18"/>
                <w:szCs w:val="18"/>
              </w:rPr>
              <w:t>I</w:t>
            </w:r>
            <w:r>
              <w:rPr>
                <w:rFonts w:ascii="Times New Roman"/>
                <w:color w:val="000000"/>
                <w:sz w:val="18"/>
                <w:szCs w:val="18"/>
                <w:vertAlign w:val="subscript"/>
              </w:rPr>
              <w:t>c</w:t>
            </w:r>
            <w:proofErr w:type="spellEnd"/>
            <w:r>
              <w:rPr>
                <w:rFonts w:ascii="Times New Roman"/>
                <w:color w:val="000000"/>
                <w:sz w:val="18"/>
                <w:szCs w:val="18"/>
              </w:rPr>
              <w:t>=0.0066×m+0.8321</w:t>
            </w:r>
          </w:p>
        </w:tc>
        <w:tc>
          <w:tcPr>
            <w:tcW w:w="1721" w:type="dxa"/>
            <w:tcBorders>
              <w:top w:val="single" w:sz="4" w:space="0" w:color="auto"/>
              <w:left w:val="single" w:sz="4" w:space="0" w:color="auto"/>
              <w:bottom w:val="single" w:sz="4" w:space="0" w:color="auto"/>
              <w:right w:val="single" w:sz="4" w:space="0" w:color="auto"/>
            </w:tcBorders>
            <w:vAlign w:val="center"/>
          </w:tcPr>
          <w:p w:rsidR="00FA0EF2" w:rsidRDefault="00B12B82">
            <w:pPr>
              <w:pStyle w:val="afffff1"/>
              <w:spacing w:line="273" w:lineRule="auto"/>
              <w:ind w:firstLineChars="0" w:firstLine="0"/>
              <w:jc w:val="center"/>
              <w:rPr>
                <w:rFonts w:ascii="Times New Roman"/>
                <w:color w:val="000000"/>
                <w:sz w:val="18"/>
                <w:szCs w:val="18"/>
              </w:rPr>
            </w:pPr>
            <w:proofErr w:type="spellStart"/>
            <w:r>
              <w:rPr>
                <w:rFonts w:ascii="Times New Roman"/>
                <w:color w:val="000000"/>
                <w:sz w:val="18"/>
                <w:szCs w:val="18"/>
              </w:rPr>
              <w:t>I</w:t>
            </w:r>
            <w:r>
              <w:rPr>
                <w:rFonts w:ascii="Times New Roman"/>
                <w:color w:val="000000"/>
                <w:sz w:val="18"/>
                <w:szCs w:val="18"/>
                <w:vertAlign w:val="subscript"/>
              </w:rPr>
              <w:t>m</w:t>
            </w:r>
            <w:proofErr w:type="spellEnd"/>
            <w:r>
              <w:rPr>
                <w:rFonts w:ascii="Times New Roman"/>
                <w:color w:val="000000"/>
                <w:sz w:val="18"/>
                <w:szCs w:val="18"/>
              </w:rPr>
              <w:t>=</w:t>
            </w:r>
            <w:proofErr w:type="spellStart"/>
            <w:r>
              <w:rPr>
                <w:rFonts w:ascii="Times New Roman"/>
                <w:color w:val="000000"/>
                <w:sz w:val="18"/>
                <w:szCs w:val="18"/>
              </w:rPr>
              <w:t>C</w:t>
            </w:r>
            <w:r>
              <w:rPr>
                <w:rFonts w:ascii="Times New Roman"/>
                <w:color w:val="000000"/>
                <w:sz w:val="18"/>
                <w:szCs w:val="18"/>
                <w:vertAlign w:val="subscript"/>
              </w:rPr>
              <w:t>n</w:t>
            </w:r>
            <w:proofErr w:type="spellEnd"/>
            <w:r>
              <w:rPr>
                <w:rFonts w:ascii="Times New Roman"/>
                <w:color w:val="000000"/>
                <w:sz w:val="18"/>
                <w:szCs w:val="18"/>
              </w:rPr>
              <w:t>/5</w:t>
            </w:r>
            <w:r>
              <w:rPr>
                <w:color w:val="000000"/>
                <w:sz w:val="18"/>
                <w:szCs w:val="18"/>
              </w:rPr>
              <w:t>或</w:t>
            </w:r>
            <w:proofErr w:type="spellStart"/>
            <w:r>
              <w:rPr>
                <w:rFonts w:ascii="Times New Roman"/>
                <w:color w:val="000000"/>
                <w:sz w:val="18"/>
                <w:szCs w:val="18"/>
              </w:rPr>
              <w:t>I</w:t>
            </w:r>
            <w:r>
              <w:rPr>
                <w:rFonts w:ascii="Times New Roman"/>
                <w:color w:val="000000"/>
                <w:sz w:val="18"/>
                <w:szCs w:val="18"/>
                <w:vertAlign w:val="subscript"/>
              </w:rPr>
              <w:t>m</w:t>
            </w:r>
            <w:proofErr w:type="spellEnd"/>
            <w:r>
              <w:rPr>
                <w:rFonts w:ascii="Times New Roman"/>
                <w:color w:val="000000"/>
                <w:sz w:val="18"/>
                <w:szCs w:val="18"/>
              </w:rPr>
              <w:t>=</w:t>
            </w:r>
            <w:proofErr w:type="spellStart"/>
            <w:r>
              <w:rPr>
                <w:rFonts w:ascii="Times New Roman"/>
                <w:color w:val="000000"/>
                <w:sz w:val="18"/>
                <w:szCs w:val="18"/>
              </w:rPr>
              <w:t>W</w:t>
            </w:r>
            <w:r>
              <w:rPr>
                <w:rFonts w:ascii="Times New Roman"/>
                <w:color w:val="000000"/>
                <w:sz w:val="18"/>
                <w:szCs w:val="18"/>
                <w:vertAlign w:val="subscript"/>
              </w:rPr>
              <w:t>n</w:t>
            </w:r>
            <w:proofErr w:type="spellEnd"/>
            <w:r>
              <w:rPr>
                <w:rFonts w:ascii="Times New Roman"/>
                <w:color w:val="000000"/>
                <w:sz w:val="18"/>
                <w:szCs w:val="18"/>
              </w:rPr>
              <w:t>/5U</w:t>
            </w:r>
          </w:p>
        </w:tc>
        <w:tc>
          <w:tcPr>
            <w:tcW w:w="981" w:type="dxa"/>
            <w:tcBorders>
              <w:top w:val="single" w:sz="4" w:space="0" w:color="auto"/>
              <w:left w:val="single" w:sz="4" w:space="0" w:color="auto"/>
              <w:bottom w:val="single" w:sz="4" w:space="0" w:color="auto"/>
              <w:right w:val="single" w:sz="12" w:space="0" w:color="auto"/>
            </w:tcBorders>
            <w:vAlign w:val="center"/>
          </w:tcPr>
          <w:p w:rsidR="00FA0EF2" w:rsidRDefault="00B12B82">
            <w:pPr>
              <w:pStyle w:val="afffff1"/>
              <w:spacing w:line="273" w:lineRule="auto"/>
              <w:ind w:firstLineChars="0" w:firstLine="0"/>
              <w:jc w:val="center"/>
              <w:rPr>
                <w:rFonts w:ascii="Times New Roman"/>
                <w:color w:val="000000"/>
                <w:sz w:val="18"/>
                <w:szCs w:val="18"/>
              </w:rPr>
            </w:pPr>
            <w:proofErr w:type="spellStart"/>
            <w:r>
              <w:rPr>
                <w:rFonts w:ascii="Times New Roman"/>
                <w:color w:val="000000"/>
                <w:sz w:val="18"/>
                <w:szCs w:val="18"/>
              </w:rPr>
              <w:t>I</w:t>
            </w:r>
            <w:r>
              <w:rPr>
                <w:rFonts w:ascii="Times New Roman"/>
                <w:color w:val="000000"/>
                <w:sz w:val="18"/>
                <w:szCs w:val="18"/>
                <w:vertAlign w:val="subscript"/>
              </w:rPr>
              <w:t>m</w:t>
            </w:r>
            <w:proofErr w:type="spellEnd"/>
            <w:r>
              <w:rPr>
                <w:rFonts w:ascii="Times New Roman"/>
                <w:color w:val="000000"/>
                <w:sz w:val="18"/>
                <w:szCs w:val="18"/>
              </w:rPr>
              <w:t>=n</w:t>
            </w:r>
            <w:r>
              <w:rPr>
                <w:rFonts w:ascii="Times New Roman"/>
                <w:color w:val="000000"/>
                <w:sz w:val="18"/>
                <w:szCs w:val="18"/>
                <w:vertAlign w:val="subscript"/>
              </w:rPr>
              <w:t>2</w:t>
            </w:r>
            <w:r>
              <w:rPr>
                <w:rFonts w:ascii="Times New Roman"/>
                <w:color w:val="000000"/>
                <w:sz w:val="18"/>
                <w:szCs w:val="18"/>
              </w:rPr>
              <w:t>×I</w:t>
            </w:r>
            <w:r>
              <w:rPr>
                <w:rFonts w:ascii="Times New Roman"/>
                <w:color w:val="000000"/>
                <w:sz w:val="18"/>
                <w:szCs w:val="18"/>
                <w:vertAlign w:val="subscript"/>
              </w:rPr>
              <w:t>c</w:t>
            </w:r>
          </w:p>
        </w:tc>
      </w:tr>
      <w:tr w:rsidR="00FA0EF2">
        <w:tc>
          <w:tcPr>
            <w:tcW w:w="3097" w:type="dxa"/>
            <w:tcBorders>
              <w:top w:val="single" w:sz="4" w:space="0" w:color="auto"/>
              <w:left w:val="single" w:sz="12" w:space="0" w:color="auto"/>
              <w:bottom w:val="single" w:sz="4" w:space="0" w:color="auto"/>
              <w:right w:val="single" w:sz="4" w:space="0" w:color="auto"/>
            </w:tcBorders>
            <w:vAlign w:val="center"/>
          </w:tcPr>
          <w:p w:rsidR="00FA0EF2" w:rsidRDefault="00B12B82">
            <w:pPr>
              <w:pStyle w:val="afffff1"/>
              <w:spacing w:line="273" w:lineRule="auto"/>
              <w:ind w:firstLineChars="0" w:firstLine="0"/>
              <w:jc w:val="center"/>
              <w:rPr>
                <w:rFonts w:ascii="Times New Roman"/>
                <w:color w:val="000000"/>
                <w:sz w:val="18"/>
                <w:szCs w:val="18"/>
              </w:rPr>
            </w:pPr>
            <w:r>
              <w:rPr>
                <w:color w:val="000000"/>
                <w:sz w:val="18"/>
                <w:szCs w:val="18"/>
              </w:rPr>
              <w:t>钢壳、铝壳或塑料壳锂离子动力电池</w:t>
            </w:r>
          </w:p>
        </w:tc>
        <w:tc>
          <w:tcPr>
            <w:tcW w:w="1725" w:type="dxa"/>
            <w:tcBorders>
              <w:top w:val="single" w:sz="4" w:space="0" w:color="auto"/>
              <w:left w:val="single" w:sz="4" w:space="0" w:color="auto"/>
              <w:bottom w:val="single" w:sz="4" w:space="0" w:color="auto"/>
              <w:right w:val="single" w:sz="4" w:space="0" w:color="auto"/>
            </w:tcBorders>
            <w:vAlign w:val="center"/>
          </w:tcPr>
          <w:p w:rsidR="00FA0EF2" w:rsidRDefault="00B12B82">
            <w:pPr>
              <w:pStyle w:val="afffff1"/>
              <w:spacing w:line="273" w:lineRule="auto"/>
              <w:ind w:firstLineChars="0" w:firstLine="0"/>
              <w:jc w:val="center"/>
              <w:rPr>
                <w:rFonts w:ascii="Times New Roman"/>
                <w:color w:val="000000"/>
                <w:sz w:val="18"/>
                <w:szCs w:val="18"/>
              </w:rPr>
            </w:pPr>
            <w:proofErr w:type="spellStart"/>
            <w:r>
              <w:rPr>
                <w:rFonts w:ascii="Times New Roman"/>
                <w:color w:val="000000"/>
                <w:sz w:val="18"/>
                <w:szCs w:val="18"/>
              </w:rPr>
              <w:t>I</w:t>
            </w:r>
            <w:r>
              <w:rPr>
                <w:rFonts w:ascii="Times New Roman"/>
                <w:color w:val="000000"/>
                <w:sz w:val="18"/>
                <w:szCs w:val="18"/>
                <w:vertAlign w:val="subscript"/>
              </w:rPr>
              <w:t>c</w:t>
            </w:r>
            <w:proofErr w:type="spellEnd"/>
            <w:r>
              <w:rPr>
                <w:rFonts w:ascii="Times New Roman"/>
                <w:color w:val="000000"/>
                <w:sz w:val="18"/>
                <w:szCs w:val="18"/>
              </w:rPr>
              <w:t>=</w:t>
            </w:r>
            <w:proofErr w:type="spellStart"/>
            <w:r>
              <w:rPr>
                <w:rFonts w:ascii="Times New Roman"/>
                <w:color w:val="000000"/>
                <w:sz w:val="18"/>
                <w:szCs w:val="18"/>
              </w:rPr>
              <w:t>C</w:t>
            </w:r>
            <w:r>
              <w:rPr>
                <w:rFonts w:ascii="Times New Roman"/>
                <w:color w:val="000000"/>
                <w:sz w:val="18"/>
                <w:szCs w:val="18"/>
                <w:vertAlign w:val="subscript"/>
              </w:rPr>
              <w:t>n</w:t>
            </w:r>
            <w:proofErr w:type="spellEnd"/>
            <w:r>
              <w:rPr>
                <w:rFonts w:ascii="Times New Roman"/>
                <w:color w:val="000000"/>
                <w:sz w:val="18"/>
                <w:szCs w:val="18"/>
              </w:rPr>
              <w:t>/5</w:t>
            </w:r>
            <w:r>
              <w:rPr>
                <w:color w:val="000000"/>
                <w:sz w:val="18"/>
                <w:szCs w:val="18"/>
              </w:rPr>
              <w:t>或</w:t>
            </w:r>
            <w:proofErr w:type="spellStart"/>
            <w:r>
              <w:rPr>
                <w:rFonts w:ascii="Times New Roman"/>
                <w:color w:val="000000"/>
                <w:sz w:val="18"/>
                <w:szCs w:val="18"/>
              </w:rPr>
              <w:t>I</w:t>
            </w:r>
            <w:r>
              <w:rPr>
                <w:rFonts w:ascii="Times New Roman"/>
                <w:color w:val="000000"/>
                <w:sz w:val="18"/>
                <w:szCs w:val="18"/>
                <w:vertAlign w:val="subscript"/>
              </w:rPr>
              <w:t>c</w:t>
            </w:r>
            <w:proofErr w:type="spellEnd"/>
            <w:r>
              <w:rPr>
                <w:rFonts w:ascii="Times New Roman"/>
                <w:color w:val="000000"/>
                <w:sz w:val="18"/>
                <w:szCs w:val="18"/>
              </w:rPr>
              <w:t>=</w:t>
            </w:r>
            <w:proofErr w:type="spellStart"/>
            <w:r>
              <w:rPr>
                <w:rFonts w:ascii="Times New Roman"/>
                <w:color w:val="000000"/>
                <w:sz w:val="18"/>
                <w:szCs w:val="18"/>
              </w:rPr>
              <w:t>W</w:t>
            </w:r>
            <w:r>
              <w:rPr>
                <w:rFonts w:ascii="Times New Roman"/>
                <w:color w:val="000000"/>
                <w:sz w:val="18"/>
                <w:szCs w:val="18"/>
                <w:vertAlign w:val="subscript"/>
              </w:rPr>
              <w:t>n</w:t>
            </w:r>
            <w:proofErr w:type="spellEnd"/>
            <w:r>
              <w:rPr>
                <w:rFonts w:ascii="Times New Roman"/>
                <w:color w:val="000000"/>
                <w:sz w:val="18"/>
                <w:szCs w:val="18"/>
              </w:rPr>
              <w:t>/5U</w:t>
            </w:r>
          </w:p>
        </w:tc>
        <w:tc>
          <w:tcPr>
            <w:tcW w:w="1815" w:type="dxa"/>
            <w:tcBorders>
              <w:top w:val="single" w:sz="4" w:space="0" w:color="auto"/>
              <w:left w:val="single" w:sz="4" w:space="0" w:color="auto"/>
              <w:bottom w:val="single" w:sz="4" w:space="0" w:color="auto"/>
              <w:right w:val="single" w:sz="4" w:space="0" w:color="auto"/>
            </w:tcBorders>
            <w:vAlign w:val="center"/>
          </w:tcPr>
          <w:p w:rsidR="00FA0EF2" w:rsidRDefault="00B12B82">
            <w:pPr>
              <w:pStyle w:val="afffff1"/>
              <w:spacing w:line="273" w:lineRule="auto"/>
              <w:ind w:firstLineChars="0" w:firstLine="0"/>
              <w:jc w:val="center"/>
              <w:rPr>
                <w:rFonts w:ascii="Times New Roman"/>
                <w:color w:val="000000"/>
                <w:sz w:val="18"/>
                <w:szCs w:val="18"/>
              </w:rPr>
            </w:pPr>
            <w:proofErr w:type="spellStart"/>
            <w:r>
              <w:rPr>
                <w:rFonts w:ascii="Times New Roman"/>
                <w:color w:val="000000"/>
                <w:sz w:val="18"/>
                <w:szCs w:val="18"/>
              </w:rPr>
              <w:t>I</w:t>
            </w:r>
            <w:r>
              <w:rPr>
                <w:rFonts w:ascii="Times New Roman"/>
                <w:color w:val="000000"/>
                <w:sz w:val="18"/>
                <w:szCs w:val="18"/>
                <w:vertAlign w:val="subscript"/>
              </w:rPr>
              <w:t>c</w:t>
            </w:r>
            <w:proofErr w:type="spellEnd"/>
            <w:r>
              <w:rPr>
                <w:rFonts w:ascii="Times New Roman"/>
                <w:color w:val="000000"/>
                <w:sz w:val="18"/>
                <w:szCs w:val="18"/>
              </w:rPr>
              <w:t>=0.0070×m-0.6656</w:t>
            </w:r>
          </w:p>
        </w:tc>
        <w:tc>
          <w:tcPr>
            <w:tcW w:w="1721" w:type="dxa"/>
            <w:tcBorders>
              <w:top w:val="single" w:sz="4" w:space="0" w:color="auto"/>
              <w:left w:val="single" w:sz="4" w:space="0" w:color="auto"/>
              <w:bottom w:val="single" w:sz="4" w:space="0" w:color="auto"/>
              <w:right w:val="single" w:sz="4" w:space="0" w:color="auto"/>
            </w:tcBorders>
            <w:vAlign w:val="center"/>
          </w:tcPr>
          <w:p w:rsidR="00FA0EF2" w:rsidRDefault="00B12B82">
            <w:pPr>
              <w:pStyle w:val="afffff1"/>
              <w:spacing w:line="273" w:lineRule="auto"/>
              <w:ind w:firstLineChars="0" w:firstLine="0"/>
              <w:jc w:val="center"/>
              <w:rPr>
                <w:rFonts w:ascii="Times New Roman"/>
                <w:color w:val="000000"/>
                <w:sz w:val="18"/>
                <w:szCs w:val="18"/>
              </w:rPr>
            </w:pPr>
            <w:proofErr w:type="spellStart"/>
            <w:r>
              <w:rPr>
                <w:rFonts w:ascii="Times New Roman"/>
                <w:color w:val="000000"/>
                <w:sz w:val="18"/>
                <w:szCs w:val="18"/>
              </w:rPr>
              <w:t>I</w:t>
            </w:r>
            <w:r>
              <w:rPr>
                <w:rFonts w:ascii="Times New Roman"/>
                <w:color w:val="000000"/>
                <w:sz w:val="18"/>
                <w:szCs w:val="18"/>
                <w:vertAlign w:val="subscript"/>
              </w:rPr>
              <w:t>m</w:t>
            </w:r>
            <w:proofErr w:type="spellEnd"/>
            <w:r>
              <w:rPr>
                <w:rFonts w:ascii="Times New Roman"/>
                <w:color w:val="000000"/>
                <w:sz w:val="18"/>
                <w:szCs w:val="18"/>
              </w:rPr>
              <w:t>=</w:t>
            </w:r>
            <w:proofErr w:type="spellStart"/>
            <w:r>
              <w:rPr>
                <w:rFonts w:ascii="Times New Roman"/>
                <w:color w:val="000000"/>
                <w:sz w:val="18"/>
                <w:szCs w:val="18"/>
              </w:rPr>
              <w:t>C</w:t>
            </w:r>
            <w:r>
              <w:rPr>
                <w:rFonts w:ascii="Times New Roman"/>
                <w:color w:val="000000"/>
                <w:sz w:val="18"/>
                <w:szCs w:val="18"/>
                <w:vertAlign w:val="subscript"/>
              </w:rPr>
              <w:t>n</w:t>
            </w:r>
            <w:proofErr w:type="spellEnd"/>
            <w:r>
              <w:rPr>
                <w:rFonts w:ascii="Times New Roman"/>
                <w:color w:val="000000"/>
                <w:sz w:val="18"/>
                <w:szCs w:val="18"/>
              </w:rPr>
              <w:t>/5</w:t>
            </w:r>
            <w:r>
              <w:rPr>
                <w:color w:val="000000"/>
                <w:sz w:val="18"/>
                <w:szCs w:val="18"/>
              </w:rPr>
              <w:t>或</w:t>
            </w:r>
            <w:proofErr w:type="spellStart"/>
            <w:r>
              <w:rPr>
                <w:rFonts w:ascii="Times New Roman"/>
                <w:color w:val="000000"/>
                <w:sz w:val="18"/>
                <w:szCs w:val="18"/>
              </w:rPr>
              <w:t>I</w:t>
            </w:r>
            <w:r>
              <w:rPr>
                <w:rFonts w:ascii="Times New Roman"/>
                <w:color w:val="000000"/>
                <w:sz w:val="18"/>
                <w:szCs w:val="18"/>
                <w:vertAlign w:val="subscript"/>
              </w:rPr>
              <w:t>m</w:t>
            </w:r>
            <w:proofErr w:type="spellEnd"/>
            <w:r>
              <w:rPr>
                <w:rFonts w:ascii="Times New Roman"/>
                <w:color w:val="000000"/>
                <w:sz w:val="18"/>
                <w:szCs w:val="18"/>
              </w:rPr>
              <w:t>=</w:t>
            </w:r>
            <w:proofErr w:type="spellStart"/>
            <w:r>
              <w:rPr>
                <w:rFonts w:ascii="Times New Roman"/>
                <w:color w:val="000000"/>
                <w:sz w:val="18"/>
                <w:szCs w:val="18"/>
              </w:rPr>
              <w:t>W</w:t>
            </w:r>
            <w:r>
              <w:rPr>
                <w:rFonts w:ascii="Times New Roman"/>
                <w:color w:val="000000"/>
                <w:sz w:val="18"/>
                <w:szCs w:val="18"/>
                <w:vertAlign w:val="subscript"/>
              </w:rPr>
              <w:t>n</w:t>
            </w:r>
            <w:proofErr w:type="spellEnd"/>
            <w:r>
              <w:rPr>
                <w:rFonts w:ascii="Times New Roman"/>
                <w:color w:val="000000"/>
                <w:sz w:val="18"/>
                <w:szCs w:val="18"/>
              </w:rPr>
              <w:t>/5U</w:t>
            </w:r>
          </w:p>
        </w:tc>
        <w:tc>
          <w:tcPr>
            <w:tcW w:w="981" w:type="dxa"/>
            <w:tcBorders>
              <w:top w:val="single" w:sz="4" w:space="0" w:color="auto"/>
              <w:left w:val="single" w:sz="4" w:space="0" w:color="auto"/>
              <w:bottom w:val="single" w:sz="4" w:space="0" w:color="auto"/>
              <w:right w:val="single" w:sz="12" w:space="0" w:color="auto"/>
            </w:tcBorders>
            <w:vAlign w:val="center"/>
          </w:tcPr>
          <w:p w:rsidR="00FA0EF2" w:rsidRDefault="00B12B82">
            <w:pPr>
              <w:pStyle w:val="afffff1"/>
              <w:spacing w:line="273" w:lineRule="auto"/>
              <w:ind w:firstLineChars="0" w:firstLine="0"/>
              <w:jc w:val="center"/>
              <w:rPr>
                <w:rFonts w:ascii="Times New Roman"/>
                <w:color w:val="000000"/>
                <w:sz w:val="18"/>
                <w:szCs w:val="18"/>
              </w:rPr>
            </w:pPr>
            <w:proofErr w:type="spellStart"/>
            <w:r>
              <w:rPr>
                <w:rFonts w:ascii="Times New Roman"/>
                <w:color w:val="000000"/>
                <w:sz w:val="18"/>
                <w:szCs w:val="18"/>
              </w:rPr>
              <w:t>I</w:t>
            </w:r>
            <w:r>
              <w:rPr>
                <w:rFonts w:ascii="Times New Roman"/>
                <w:color w:val="000000"/>
                <w:sz w:val="18"/>
                <w:szCs w:val="18"/>
                <w:vertAlign w:val="subscript"/>
              </w:rPr>
              <w:t>m</w:t>
            </w:r>
            <w:proofErr w:type="spellEnd"/>
            <w:r>
              <w:rPr>
                <w:rFonts w:ascii="Times New Roman"/>
                <w:color w:val="000000"/>
                <w:sz w:val="18"/>
                <w:szCs w:val="18"/>
              </w:rPr>
              <w:t>=n</w:t>
            </w:r>
            <w:r>
              <w:rPr>
                <w:rFonts w:ascii="Times New Roman"/>
                <w:color w:val="000000"/>
                <w:sz w:val="18"/>
                <w:szCs w:val="18"/>
                <w:vertAlign w:val="subscript"/>
              </w:rPr>
              <w:t>2</w:t>
            </w:r>
            <w:r>
              <w:rPr>
                <w:rFonts w:ascii="Times New Roman"/>
                <w:color w:val="000000"/>
                <w:sz w:val="18"/>
                <w:szCs w:val="18"/>
              </w:rPr>
              <w:t>×I</w:t>
            </w:r>
            <w:r>
              <w:rPr>
                <w:rFonts w:ascii="Times New Roman"/>
                <w:color w:val="000000"/>
                <w:sz w:val="18"/>
                <w:szCs w:val="18"/>
                <w:vertAlign w:val="subscript"/>
              </w:rPr>
              <w:t>c</w:t>
            </w:r>
          </w:p>
        </w:tc>
      </w:tr>
      <w:tr w:rsidR="00FA0EF2">
        <w:tc>
          <w:tcPr>
            <w:tcW w:w="3097" w:type="dxa"/>
            <w:tcBorders>
              <w:top w:val="single" w:sz="4" w:space="0" w:color="auto"/>
              <w:left w:val="single" w:sz="12" w:space="0" w:color="auto"/>
              <w:bottom w:val="single" w:sz="12" w:space="0" w:color="auto"/>
              <w:right w:val="single" w:sz="4" w:space="0" w:color="auto"/>
            </w:tcBorders>
            <w:vAlign w:val="center"/>
          </w:tcPr>
          <w:p w:rsidR="00FA0EF2" w:rsidRDefault="00B12B82">
            <w:pPr>
              <w:pStyle w:val="afffff1"/>
              <w:spacing w:line="273" w:lineRule="auto"/>
              <w:ind w:firstLineChars="0" w:firstLine="0"/>
              <w:jc w:val="center"/>
              <w:rPr>
                <w:rFonts w:ascii="Times New Roman"/>
                <w:color w:val="000000"/>
                <w:sz w:val="18"/>
                <w:szCs w:val="18"/>
              </w:rPr>
            </w:pPr>
            <w:r>
              <w:rPr>
                <w:color w:val="000000"/>
                <w:sz w:val="18"/>
                <w:szCs w:val="18"/>
              </w:rPr>
              <w:t>金属氢化物镍动力电池</w:t>
            </w:r>
          </w:p>
        </w:tc>
        <w:tc>
          <w:tcPr>
            <w:tcW w:w="1725" w:type="dxa"/>
            <w:tcBorders>
              <w:top w:val="single" w:sz="4" w:space="0" w:color="auto"/>
              <w:left w:val="single" w:sz="4" w:space="0" w:color="auto"/>
              <w:bottom w:val="single" w:sz="12" w:space="0" w:color="auto"/>
              <w:right w:val="single" w:sz="4" w:space="0" w:color="auto"/>
            </w:tcBorders>
            <w:vAlign w:val="center"/>
          </w:tcPr>
          <w:p w:rsidR="00FA0EF2" w:rsidRDefault="00B12B82">
            <w:pPr>
              <w:pStyle w:val="afffff1"/>
              <w:spacing w:line="273" w:lineRule="auto"/>
              <w:ind w:firstLineChars="0" w:firstLine="0"/>
              <w:jc w:val="center"/>
              <w:rPr>
                <w:rFonts w:ascii="Times New Roman"/>
                <w:color w:val="000000"/>
                <w:sz w:val="18"/>
                <w:szCs w:val="18"/>
              </w:rPr>
            </w:pPr>
            <w:proofErr w:type="spellStart"/>
            <w:r>
              <w:rPr>
                <w:rFonts w:ascii="Times New Roman"/>
                <w:color w:val="000000"/>
                <w:sz w:val="18"/>
                <w:szCs w:val="18"/>
              </w:rPr>
              <w:t>I</w:t>
            </w:r>
            <w:r>
              <w:rPr>
                <w:rFonts w:ascii="Times New Roman"/>
                <w:color w:val="000000"/>
                <w:sz w:val="18"/>
                <w:szCs w:val="18"/>
                <w:vertAlign w:val="subscript"/>
              </w:rPr>
              <w:t>c</w:t>
            </w:r>
            <w:proofErr w:type="spellEnd"/>
            <w:r>
              <w:rPr>
                <w:rFonts w:ascii="Times New Roman"/>
                <w:color w:val="000000"/>
                <w:sz w:val="18"/>
                <w:szCs w:val="18"/>
              </w:rPr>
              <w:t>=</w:t>
            </w:r>
            <w:proofErr w:type="spellStart"/>
            <w:r>
              <w:rPr>
                <w:rFonts w:ascii="Times New Roman"/>
                <w:color w:val="000000"/>
                <w:sz w:val="18"/>
                <w:szCs w:val="18"/>
              </w:rPr>
              <w:t>C</w:t>
            </w:r>
            <w:r>
              <w:rPr>
                <w:rFonts w:ascii="Times New Roman"/>
                <w:color w:val="000000"/>
                <w:sz w:val="18"/>
                <w:szCs w:val="18"/>
                <w:vertAlign w:val="subscript"/>
              </w:rPr>
              <w:t>n</w:t>
            </w:r>
            <w:proofErr w:type="spellEnd"/>
            <w:r>
              <w:rPr>
                <w:rFonts w:ascii="Times New Roman"/>
                <w:color w:val="000000"/>
                <w:sz w:val="18"/>
                <w:szCs w:val="18"/>
              </w:rPr>
              <w:t>/5</w:t>
            </w:r>
            <w:r>
              <w:rPr>
                <w:color w:val="000000"/>
                <w:sz w:val="18"/>
                <w:szCs w:val="18"/>
              </w:rPr>
              <w:t>或</w:t>
            </w:r>
            <w:proofErr w:type="spellStart"/>
            <w:r>
              <w:rPr>
                <w:rFonts w:ascii="Times New Roman"/>
                <w:color w:val="000000"/>
                <w:sz w:val="18"/>
                <w:szCs w:val="18"/>
              </w:rPr>
              <w:t>I</w:t>
            </w:r>
            <w:r>
              <w:rPr>
                <w:rFonts w:ascii="Times New Roman"/>
                <w:color w:val="000000"/>
                <w:sz w:val="18"/>
                <w:szCs w:val="18"/>
                <w:vertAlign w:val="subscript"/>
              </w:rPr>
              <w:t>c</w:t>
            </w:r>
            <w:proofErr w:type="spellEnd"/>
            <w:r>
              <w:rPr>
                <w:rFonts w:ascii="Times New Roman"/>
                <w:color w:val="000000"/>
                <w:sz w:val="18"/>
                <w:szCs w:val="18"/>
              </w:rPr>
              <w:t>=</w:t>
            </w:r>
            <w:proofErr w:type="spellStart"/>
            <w:r>
              <w:rPr>
                <w:rFonts w:ascii="Times New Roman"/>
                <w:color w:val="000000"/>
                <w:sz w:val="18"/>
                <w:szCs w:val="18"/>
              </w:rPr>
              <w:t>W</w:t>
            </w:r>
            <w:r>
              <w:rPr>
                <w:rFonts w:ascii="Times New Roman"/>
                <w:color w:val="000000"/>
                <w:sz w:val="18"/>
                <w:szCs w:val="18"/>
                <w:vertAlign w:val="subscript"/>
              </w:rPr>
              <w:t>n</w:t>
            </w:r>
            <w:proofErr w:type="spellEnd"/>
            <w:r>
              <w:rPr>
                <w:rFonts w:ascii="Times New Roman"/>
                <w:color w:val="000000"/>
                <w:sz w:val="18"/>
                <w:szCs w:val="18"/>
              </w:rPr>
              <w:t>/5U</w:t>
            </w:r>
          </w:p>
        </w:tc>
        <w:tc>
          <w:tcPr>
            <w:tcW w:w="1815" w:type="dxa"/>
            <w:tcBorders>
              <w:top w:val="single" w:sz="4" w:space="0" w:color="auto"/>
              <w:left w:val="single" w:sz="4" w:space="0" w:color="auto"/>
              <w:bottom w:val="single" w:sz="12" w:space="0" w:color="auto"/>
              <w:right w:val="single" w:sz="4" w:space="0" w:color="auto"/>
            </w:tcBorders>
            <w:vAlign w:val="center"/>
          </w:tcPr>
          <w:p w:rsidR="00FA0EF2" w:rsidRDefault="00B12B82">
            <w:pPr>
              <w:pStyle w:val="afffff1"/>
              <w:spacing w:line="273" w:lineRule="auto"/>
              <w:ind w:firstLineChars="0" w:firstLine="0"/>
              <w:jc w:val="center"/>
              <w:rPr>
                <w:rFonts w:ascii="Times New Roman"/>
                <w:color w:val="000000"/>
                <w:sz w:val="18"/>
                <w:szCs w:val="18"/>
              </w:rPr>
            </w:pPr>
            <w:proofErr w:type="spellStart"/>
            <w:r>
              <w:rPr>
                <w:rFonts w:ascii="Times New Roman"/>
                <w:color w:val="000000"/>
                <w:sz w:val="18"/>
                <w:szCs w:val="18"/>
              </w:rPr>
              <w:t>I</w:t>
            </w:r>
            <w:r>
              <w:rPr>
                <w:rFonts w:ascii="Times New Roman"/>
                <w:color w:val="000000"/>
                <w:sz w:val="18"/>
                <w:szCs w:val="18"/>
                <w:vertAlign w:val="subscript"/>
              </w:rPr>
              <w:t>c</w:t>
            </w:r>
            <w:proofErr w:type="spellEnd"/>
            <w:r>
              <w:rPr>
                <w:rFonts w:ascii="Times New Roman"/>
                <w:color w:val="000000"/>
                <w:sz w:val="18"/>
                <w:szCs w:val="18"/>
              </w:rPr>
              <w:t>=0.0108×m-0.0757</w:t>
            </w:r>
          </w:p>
        </w:tc>
        <w:tc>
          <w:tcPr>
            <w:tcW w:w="1721" w:type="dxa"/>
            <w:tcBorders>
              <w:top w:val="single" w:sz="4" w:space="0" w:color="auto"/>
              <w:left w:val="single" w:sz="4" w:space="0" w:color="auto"/>
              <w:bottom w:val="single" w:sz="12" w:space="0" w:color="auto"/>
              <w:right w:val="single" w:sz="4" w:space="0" w:color="auto"/>
            </w:tcBorders>
            <w:vAlign w:val="center"/>
          </w:tcPr>
          <w:p w:rsidR="00FA0EF2" w:rsidRDefault="00B12B82">
            <w:pPr>
              <w:pStyle w:val="afffff1"/>
              <w:spacing w:line="273" w:lineRule="auto"/>
              <w:ind w:firstLineChars="0" w:firstLine="0"/>
              <w:jc w:val="center"/>
              <w:rPr>
                <w:rFonts w:ascii="Times New Roman"/>
                <w:color w:val="000000"/>
                <w:sz w:val="18"/>
                <w:szCs w:val="18"/>
              </w:rPr>
            </w:pPr>
            <w:proofErr w:type="spellStart"/>
            <w:r>
              <w:rPr>
                <w:rFonts w:ascii="Times New Roman"/>
                <w:color w:val="000000"/>
                <w:sz w:val="18"/>
                <w:szCs w:val="18"/>
              </w:rPr>
              <w:t>I</w:t>
            </w:r>
            <w:r>
              <w:rPr>
                <w:rFonts w:ascii="Times New Roman"/>
                <w:color w:val="000000"/>
                <w:sz w:val="18"/>
                <w:szCs w:val="18"/>
                <w:vertAlign w:val="subscript"/>
              </w:rPr>
              <w:t>m</w:t>
            </w:r>
            <w:proofErr w:type="spellEnd"/>
            <w:r>
              <w:rPr>
                <w:rFonts w:ascii="Times New Roman"/>
                <w:color w:val="000000"/>
                <w:sz w:val="18"/>
                <w:szCs w:val="18"/>
              </w:rPr>
              <w:t>=</w:t>
            </w:r>
            <w:proofErr w:type="spellStart"/>
            <w:r>
              <w:rPr>
                <w:rFonts w:ascii="Times New Roman"/>
                <w:color w:val="000000"/>
                <w:sz w:val="18"/>
                <w:szCs w:val="18"/>
              </w:rPr>
              <w:t>C</w:t>
            </w:r>
            <w:r>
              <w:rPr>
                <w:rFonts w:ascii="Times New Roman"/>
                <w:color w:val="000000"/>
                <w:sz w:val="18"/>
                <w:szCs w:val="18"/>
                <w:vertAlign w:val="subscript"/>
              </w:rPr>
              <w:t>n</w:t>
            </w:r>
            <w:proofErr w:type="spellEnd"/>
            <w:r>
              <w:rPr>
                <w:rFonts w:ascii="Times New Roman"/>
                <w:color w:val="000000"/>
                <w:sz w:val="18"/>
                <w:szCs w:val="18"/>
              </w:rPr>
              <w:t>/5</w:t>
            </w:r>
            <w:r>
              <w:rPr>
                <w:color w:val="000000"/>
                <w:sz w:val="18"/>
                <w:szCs w:val="18"/>
              </w:rPr>
              <w:t>或</w:t>
            </w:r>
            <w:proofErr w:type="spellStart"/>
            <w:r>
              <w:rPr>
                <w:rFonts w:ascii="Times New Roman"/>
                <w:color w:val="000000"/>
                <w:sz w:val="18"/>
                <w:szCs w:val="18"/>
              </w:rPr>
              <w:t>I</w:t>
            </w:r>
            <w:r>
              <w:rPr>
                <w:rFonts w:ascii="Times New Roman"/>
                <w:color w:val="000000"/>
                <w:sz w:val="18"/>
                <w:szCs w:val="18"/>
                <w:vertAlign w:val="subscript"/>
              </w:rPr>
              <w:t>m</w:t>
            </w:r>
            <w:proofErr w:type="spellEnd"/>
            <w:r>
              <w:rPr>
                <w:rFonts w:ascii="Times New Roman"/>
                <w:color w:val="000000"/>
                <w:sz w:val="18"/>
                <w:szCs w:val="18"/>
              </w:rPr>
              <w:t>=</w:t>
            </w:r>
            <w:proofErr w:type="spellStart"/>
            <w:r>
              <w:rPr>
                <w:rFonts w:ascii="Times New Roman"/>
                <w:color w:val="000000"/>
                <w:sz w:val="18"/>
                <w:szCs w:val="18"/>
              </w:rPr>
              <w:t>W</w:t>
            </w:r>
            <w:r>
              <w:rPr>
                <w:rFonts w:ascii="Times New Roman"/>
                <w:color w:val="000000"/>
                <w:sz w:val="18"/>
                <w:szCs w:val="18"/>
                <w:vertAlign w:val="subscript"/>
              </w:rPr>
              <w:t>n</w:t>
            </w:r>
            <w:proofErr w:type="spellEnd"/>
            <w:r>
              <w:rPr>
                <w:rFonts w:ascii="Times New Roman"/>
                <w:color w:val="000000"/>
                <w:sz w:val="18"/>
                <w:szCs w:val="18"/>
              </w:rPr>
              <w:t>/5U</w:t>
            </w:r>
          </w:p>
        </w:tc>
        <w:tc>
          <w:tcPr>
            <w:tcW w:w="981" w:type="dxa"/>
            <w:tcBorders>
              <w:top w:val="single" w:sz="4" w:space="0" w:color="auto"/>
              <w:left w:val="single" w:sz="4" w:space="0" w:color="auto"/>
              <w:bottom w:val="single" w:sz="12" w:space="0" w:color="auto"/>
              <w:right w:val="single" w:sz="12" w:space="0" w:color="auto"/>
            </w:tcBorders>
            <w:vAlign w:val="center"/>
          </w:tcPr>
          <w:p w:rsidR="00FA0EF2" w:rsidRDefault="00B12B82">
            <w:pPr>
              <w:pStyle w:val="afffff1"/>
              <w:spacing w:line="273" w:lineRule="auto"/>
              <w:ind w:firstLineChars="0" w:firstLine="0"/>
              <w:jc w:val="center"/>
              <w:rPr>
                <w:rFonts w:ascii="Times New Roman"/>
                <w:color w:val="000000"/>
                <w:sz w:val="18"/>
                <w:szCs w:val="18"/>
              </w:rPr>
            </w:pPr>
            <w:proofErr w:type="spellStart"/>
            <w:r>
              <w:rPr>
                <w:rFonts w:ascii="Times New Roman"/>
                <w:color w:val="000000"/>
                <w:sz w:val="18"/>
                <w:szCs w:val="18"/>
              </w:rPr>
              <w:t>I</w:t>
            </w:r>
            <w:r>
              <w:rPr>
                <w:rFonts w:ascii="Times New Roman"/>
                <w:color w:val="000000"/>
                <w:sz w:val="18"/>
                <w:szCs w:val="18"/>
                <w:vertAlign w:val="subscript"/>
              </w:rPr>
              <w:t>m</w:t>
            </w:r>
            <w:proofErr w:type="spellEnd"/>
            <w:r>
              <w:rPr>
                <w:rFonts w:ascii="Times New Roman"/>
                <w:color w:val="000000"/>
                <w:sz w:val="18"/>
                <w:szCs w:val="18"/>
              </w:rPr>
              <w:t>=n</w:t>
            </w:r>
            <w:r>
              <w:rPr>
                <w:rFonts w:ascii="Times New Roman"/>
                <w:color w:val="000000"/>
                <w:sz w:val="18"/>
                <w:szCs w:val="18"/>
                <w:vertAlign w:val="subscript"/>
              </w:rPr>
              <w:t>2</w:t>
            </w:r>
            <w:r>
              <w:rPr>
                <w:rFonts w:ascii="Times New Roman"/>
                <w:color w:val="000000"/>
                <w:sz w:val="18"/>
                <w:szCs w:val="18"/>
              </w:rPr>
              <w:t>×I</w:t>
            </w:r>
            <w:r>
              <w:rPr>
                <w:rFonts w:ascii="Times New Roman"/>
                <w:color w:val="000000"/>
                <w:sz w:val="18"/>
                <w:szCs w:val="18"/>
                <w:vertAlign w:val="subscript"/>
              </w:rPr>
              <w:t>c</w:t>
            </w:r>
          </w:p>
        </w:tc>
      </w:tr>
    </w:tbl>
    <w:p w:rsidR="00FA0EF2" w:rsidRDefault="00FA0EF2">
      <w:pPr>
        <w:pStyle w:val="afff0"/>
        <w:numPr>
          <w:ilvl w:val="0"/>
          <w:numId w:val="0"/>
        </w:numPr>
        <w:spacing w:before="156" w:after="156"/>
        <w:rPr>
          <w:rFonts w:ascii="Times New Roman"/>
          <w:szCs w:val="21"/>
        </w:rPr>
      </w:pPr>
    </w:p>
    <w:p w:rsidR="00FA0EF2" w:rsidRDefault="00B12B82">
      <w:pPr>
        <w:pStyle w:val="afff0"/>
        <w:spacing w:before="156" w:after="156"/>
        <w:rPr>
          <w:rFonts w:ascii="Times New Roman"/>
          <w:szCs w:val="21"/>
        </w:rPr>
      </w:pPr>
      <w:r>
        <w:lastRenderedPageBreak/>
        <w:t>电池模组</w:t>
      </w:r>
    </w:p>
    <w:p w:rsidR="00FA0EF2" w:rsidRDefault="00B12B82">
      <w:pPr>
        <w:pStyle w:val="affffffffb"/>
        <w:rPr>
          <w:rFonts w:ascii="Times New Roman"/>
        </w:rPr>
      </w:pPr>
      <w:r>
        <w:t>有标签且可直接从标签上获得电池单体数量、标称电压、标称容量或者标称能量和电池模组标称电压、标称容量或者标称能量等信息，应根据信息初步确定首次充放电电流。</w:t>
      </w:r>
    </w:p>
    <w:p w:rsidR="00FA0EF2" w:rsidRDefault="00B12B82">
      <w:pPr>
        <w:pStyle w:val="affffffffb"/>
        <w:rPr>
          <w:rFonts w:ascii="Times New Roman"/>
        </w:rPr>
      </w:pPr>
      <w:r>
        <w:t>无标签或者不可直接从标签上获得电池单体数量、标称电压、标称容量或者标称能量和电池模组标称电压、标称容量或者标称能量等信息，应对电池模组进行拆解，并根据表</w:t>
      </w:r>
      <w:r>
        <w:rPr>
          <w:rFonts w:ascii="Times New Roman"/>
        </w:rPr>
        <w:t>4</w:t>
      </w:r>
      <w:r>
        <w:t>确定首次充放电电流。</w:t>
      </w:r>
    </w:p>
    <w:p w:rsidR="00FA0EF2" w:rsidRDefault="00B12B82">
      <w:pPr>
        <w:pStyle w:val="afff"/>
        <w:spacing w:before="156" w:after="156"/>
      </w:pPr>
      <w:r>
        <w:t>I</w:t>
      </w:r>
      <w:r>
        <w:rPr>
          <w:vertAlign w:val="subscript"/>
        </w:rPr>
        <w:t>5</w:t>
      </w:r>
      <w:r>
        <w:t>确定</w:t>
      </w:r>
    </w:p>
    <w:p w:rsidR="00FA0EF2" w:rsidRDefault="00B12B82">
      <w:pPr>
        <w:pStyle w:val="afffff1"/>
        <w:spacing w:line="273" w:lineRule="auto"/>
        <w:ind w:firstLineChars="0" w:firstLine="420"/>
        <w:jc w:val="left"/>
        <w:rPr>
          <w:color w:val="000000"/>
        </w:rPr>
      </w:pPr>
      <w:r>
        <w:rPr>
          <w:color w:val="000000"/>
        </w:rPr>
        <w:t>用电性能检测仪以首次充放电电流恒流方式进行充放电测试，按式（</w:t>
      </w:r>
      <w:r>
        <w:rPr>
          <w:rFonts w:ascii="Times New Roman"/>
          <w:color w:val="000000"/>
        </w:rPr>
        <w:t>1</w:t>
      </w:r>
      <w:r>
        <w:rPr>
          <w:color w:val="000000"/>
        </w:rPr>
        <w:t>）计算</w:t>
      </w:r>
      <w:r>
        <w:rPr>
          <w:rFonts w:ascii="Times New Roman"/>
          <w:color w:val="000000"/>
        </w:rPr>
        <w:t>I</w:t>
      </w:r>
      <w:r>
        <w:rPr>
          <w:rFonts w:ascii="Times New Roman"/>
          <w:color w:val="000000"/>
          <w:vertAlign w:val="subscript"/>
        </w:rPr>
        <w:t>5</w:t>
      </w:r>
      <w:r>
        <w:rPr>
          <w:color w:val="000000"/>
        </w:rPr>
        <w:t>。</w:t>
      </w:r>
    </w:p>
    <w:p w:rsidR="00FA0EF2" w:rsidRDefault="00B12B82">
      <w:pPr>
        <w:pStyle w:val="affffffd"/>
      </w:pPr>
      <w:r>
        <w:tab/>
      </w:r>
      <m:oMath>
        <m:sSub>
          <m:sSubPr>
            <m:ctrlPr>
              <w:rPr>
                <w:rFonts w:ascii="Cambria Math" w:hAnsi="Cambria Math"/>
              </w:rPr>
            </m:ctrlPr>
          </m:sSubPr>
          <m:e>
            <m:r>
              <w:rPr>
                <w:rFonts w:ascii="Cambria Math" w:hAnsi="Cambria Math"/>
              </w:rPr>
              <m:t>I</m:t>
            </m:r>
          </m:e>
          <m:sub>
            <m:r>
              <w:rPr>
                <w:rFonts w:ascii="Cambria Math" w:hAnsi="Cambria Math"/>
              </w:rPr>
              <m:t>5</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m:rPr>
                    <m:sty m:val="p"/>
                  </m:rPr>
                  <w:rPr>
                    <w:rFonts w:ascii="Cambria Math" w:hAnsi="Cambria Math"/>
                  </w:rPr>
                  <m:t>C</m:t>
                </m:r>
              </m:e>
              <m:sub>
                <m:r>
                  <w:rPr>
                    <w:rFonts w:ascii="Cambria Math" w:hAnsi="Cambria Math"/>
                  </w:rPr>
                  <m:t>f</m:t>
                </m:r>
              </m:sub>
            </m:sSub>
          </m:num>
          <m:den>
            <m:r>
              <w:rPr>
                <w:rFonts w:ascii="Cambria Math" w:hAnsi="Cambria Math"/>
              </w:rPr>
              <m:t>5</m:t>
            </m:r>
          </m:den>
        </m:f>
      </m:oMath>
      <w:r>
        <w:rPr>
          <w:rFonts w:ascii="微软雅黑" w:eastAsia="微软雅黑" w:hAnsi="微软雅黑"/>
        </w:rPr>
        <w:tab/>
      </w:r>
      <w:r>
        <w:t>(</w:t>
      </w:r>
      <w:r>
        <w:fldChar w:fldCharType="begin"/>
      </w:r>
      <w:r>
        <w:instrText xml:space="preserve"> AUTONUM </w:instrText>
      </w:r>
      <w:r>
        <w:fldChar w:fldCharType="end"/>
      </w:r>
      <w:r>
        <w:t>)</w:t>
      </w:r>
    </w:p>
    <w:p w:rsidR="00FA0EF2" w:rsidRDefault="00B12B82">
      <w:pPr>
        <w:pStyle w:val="afffff0"/>
        <w:ind w:firstLine="420"/>
      </w:pPr>
      <w:r>
        <w:rPr>
          <w:rFonts w:hint="eastAsia"/>
        </w:rPr>
        <w:t>式中：</w:t>
      </w:r>
    </w:p>
    <w:p w:rsidR="00FA0EF2" w:rsidRDefault="00B12B82">
      <w:pPr>
        <w:pStyle w:val="afffff1"/>
        <w:spacing w:line="360" w:lineRule="auto"/>
        <w:ind w:firstLineChars="0" w:firstLine="420"/>
        <w:jc w:val="left"/>
        <w:rPr>
          <w:rFonts w:ascii="Times New Roman"/>
          <w:color w:val="000000"/>
        </w:rPr>
      </w:pPr>
      <w:r>
        <w:rPr>
          <w:rFonts w:ascii="Times New Roman"/>
          <w:i/>
          <w:color w:val="000000"/>
        </w:rPr>
        <w:t>I</w:t>
      </w:r>
      <w:r>
        <w:rPr>
          <w:rFonts w:ascii="Times New Roman"/>
          <w:i/>
          <w:color w:val="000000"/>
          <w:vertAlign w:val="subscript"/>
        </w:rPr>
        <w:t>5</w:t>
      </w:r>
      <w:r>
        <w:rPr>
          <w:rFonts w:ascii="Times New Roman"/>
          <w:color w:val="000000"/>
        </w:rPr>
        <w:t>----5h</w:t>
      </w:r>
      <w:r>
        <w:rPr>
          <w:color w:val="000000"/>
        </w:rPr>
        <w:t>率放电电流，单位为安（</w:t>
      </w:r>
      <w:r>
        <w:rPr>
          <w:rFonts w:ascii="Times New Roman"/>
          <w:color w:val="000000"/>
        </w:rPr>
        <w:t>A</w:t>
      </w:r>
      <w:r>
        <w:rPr>
          <w:color w:val="000000"/>
        </w:rPr>
        <w:t>）。</w:t>
      </w:r>
    </w:p>
    <w:p w:rsidR="00FA0EF2" w:rsidRDefault="00B12B82">
      <w:pPr>
        <w:pStyle w:val="afffff1"/>
        <w:spacing w:line="360" w:lineRule="auto"/>
        <w:ind w:firstLineChars="0" w:firstLine="420"/>
        <w:jc w:val="left"/>
        <w:rPr>
          <w:rFonts w:ascii="Times New Roman"/>
          <w:color w:val="000000"/>
        </w:rPr>
      </w:pPr>
      <w:proofErr w:type="spellStart"/>
      <w:r>
        <w:rPr>
          <w:rFonts w:ascii="Times New Roman"/>
          <w:i/>
          <w:color w:val="000000"/>
        </w:rPr>
        <w:t>C</w:t>
      </w:r>
      <w:r>
        <w:rPr>
          <w:rFonts w:ascii="Times New Roman"/>
          <w:i/>
          <w:color w:val="000000"/>
          <w:vertAlign w:val="subscript"/>
        </w:rPr>
        <w:t>f</w:t>
      </w:r>
      <w:proofErr w:type="spellEnd"/>
      <w:r>
        <w:rPr>
          <w:rFonts w:ascii="Times New Roman"/>
          <w:color w:val="000000"/>
        </w:rPr>
        <w:t>----</w:t>
      </w:r>
      <w:r>
        <w:rPr>
          <w:color w:val="000000"/>
        </w:rPr>
        <w:t>以首次充放电电流</w:t>
      </w:r>
      <w:proofErr w:type="gramStart"/>
      <w:r>
        <w:rPr>
          <w:color w:val="000000"/>
        </w:rPr>
        <w:t>恒</w:t>
      </w:r>
      <w:proofErr w:type="gramEnd"/>
      <w:r>
        <w:rPr>
          <w:color w:val="000000"/>
        </w:rPr>
        <w:t>流放电测得的电池容量，单位为</w:t>
      </w:r>
      <w:proofErr w:type="gramStart"/>
      <w:r>
        <w:rPr>
          <w:color w:val="000000"/>
        </w:rPr>
        <w:t>安时</w:t>
      </w:r>
      <w:proofErr w:type="gramEnd"/>
      <w:r>
        <w:rPr>
          <w:color w:val="000000"/>
        </w:rPr>
        <w:t>（</w:t>
      </w:r>
      <w:proofErr w:type="spellStart"/>
      <w:r>
        <w:rPr>
          <w:rFonts w:ascii="Times New Roman"/>
          <w:color w:val="000000"/>
        </w:rPr>
        <w:t>A·h</w:t>
      </w:r>
      <w:proofErr w:type="spellEnd"/>
      <w:r>
        <w:rPr>
          <w:color w:val="000000"/>
        </w:rPr>
        <w:t>）。</w:t>
      </w:r>
    </w:p>
    <w:p w:rsidR="00FA0EF2" w:rsidRDefault="00B12B82">
      <w:pPr>
        <w:pStyle w:val="afff2"/>
      </w:pPr>
      <w:r>
        <w:t>电池单体</w:t>
      </w:r>
      <w:proofErr w:type="spellStart"/>
      <w:r>
        <w:t>C</w:t>
      </w:r>
      <w:r>
        <w:rPr>
          <w:vertAlign w:val="subscript"/>
        </w:rPr>
        <w:t>f</w:t>
      </w:r>
      <w:proofErr w:type="spellEnd"/>
      <w:r>
        <w:t>的测试应按照GB/T 31486-2015中6.2.4和6.2.5的规定执行，其中充放电电流采用</w:t>
      </w:r>
      <w:proofErr w:type="spellStart"/>
      <w:r>
        <w:rPr>
          <w:i/>
        </w:rPr>
        <w:t>I</w:t>
      </w:r>
      <w:r>
        <w:rPr>
          <w:i/>
          <w:vertAlign w:val="subscript"/>
        </w:rPr>
        <w:t>c</w:t>
      </w:r>
      <w:proofErr w:type="spellEnd"/>
      <w:r>
        <w:t>（A）；电池模组</w:t>
      </w:r>
      <w:proofErr w:type="spellStart"/>
      <w:r>
        <w:t>C</w:t>
      </w:r>
      <w:r>
        <w:rPr>
          <w:vertAlign w:val="subscript"/>
        </w:rPr>
        <w:t>f</w:t>
      </w:r>
      <w:proofErr w:type="spellEnd"/>
      <w:r>
        <w:t>的测试应按照GB/T 31486-2015中6.3.4和6.3.5的规定执行，其中充放电电流采用</w:t>
      </w:r>
      <w:proofErr w:type="spellStart"/>
      <w:r>
        <w:rPr>
          <w:i/>
        </w:rPr>
        <w:t>I</w:t>
      </w:r>
      <w:r>
        <w:rPr>
          <w:i/>
          <w:vertAlign w:val="subscript"/>
        </w:rPr>
        <w:t>m</w:t>
      </w:r>
      <w:proofErr w:type="spellEnd"/>
      <w:r>
        <w:t>（A）。</w:t>
      </w:r>
    </w:p>
    <w:p w:rsidR="00FA0EF2" w:rsidRDefault="00B12B82">
      <w:pPr>
        <w:pStyle w:val="afff"/>
        <w:spacing w:before="156" w:after="156"/>
        <w:rPr>
          <w:rFonts w:ascii="Times New Roman"/>
        </w:rPr>
      </w:pPr>
      <w:r>
        <w:t>材料判别</w:t>
      </w:r>
    </w:p>
    <w:p w:rsidR="00FA0EF2" w:rsidRDefault="00B12B82">
      <w:pPr>
        <w:pStyle w:val="afffffffffff6"/>
        <w:rPr>
          <w:rFonts w:ascii="Times New Roman" w:hAnsi="Times New Roman" w:cs="Times New Roman"/>
        </w:rPr>
      </w:pPr>
      <w:r>
        <w:rPr>
          <w:rFonts w:cs="Times New Roman"/>
        </w:rPr>
        <w:t>用电性能检测仪进行充放电测试，根据表</w:t>
      </w:r>
      <w:r>
        <w:rPr>
          <w:rFonts w:ascii="Times New Roman" w:hAnsi="Times New Roman" w:cs="Times New Roman"/>
        </w:rPr>
        <w:t>2</w:t>
      </w:r>
      <w:r>
        <w:rPr>
          <w:rFonts w:cs="Times New Roman"/>
        </w:rPr>
        <w:t>和表</w:t>
      </w:r>
      <w:r>
        <w:rPr>
          <w:rFonts w:ascii="Times New Roman" w:hAnsi="Times New Roman" w:cs="Times New Roman"/>
        </w:rPr>
        <w:t>3</w:t>
      </w:r>
      <w:r>
        <w:rPr>
          <w:rFonts w:cs="Times New Roman"/>
        </w:rPr>
        <w:t>初步判定电池材料类别。</w:t>
      </w:r>
    </w:p>
    <w:p w:rsidR="00FA0EF2" w:rsidRDefault="00B12B82">
      <w:pPr>
        <w:pStyle w:val="afff"/>
        <w:spacing w:before="156" w:after="156"/>
        <w:rPr>
          <w:rFonts w:ascii="Times New Roman"/>
        </w:rPr>
      </w:pPr>
      <w:r>
        <w:t>检测方法</w:t>
      </w:r>
    </w:p>
    <w:p w:rsidR="00FA0EF2" w:rsidRDefault="00B12B82">
      <w:pPr>
        <w:pStyle w:val="afff0"/>
        <w:spacing w:before="156" w:after="156"/>
        <w:rPr>
          <w:rFonts w:ascii="Times New Roman"/>
        </w:rPr>
      </w:pPr>
      <w:r>
        <w:t>电池单体</w:t>
      </w:r>
    </w:p>
    <w:p w:rsidR="00FA0EF2" w:rsidRDefault="00B12B82">
      <w:pPr>
        <w:pStyle w:val="afff1"/>
        <w:spacing w:before="156" w:after="156"/>
        <w:rPr>
          <w:rFonts w:ascii="Times New Roman"/>
        </w:rPr>
      </w:pPr>
      <w:r>
        <w:t>充电</w:t>
      </w:r>
    </w:p>
    <w:p w:rsidR="00FA0EF2" w:rsidRDefault="00B12B82">
      <w:pPr>
        <w:pStyle w:val="afffffffffff6"/>
        <w:rPr>
          <w:rFonts w:ascii="Times New Roman" w:hAnsi="Times New Roman" w:cs="Times New Roman"/>
        </w:rPr>
      </w:pPr>
      <w:proofErr w:type="gramStart"/>
      <w:r>
        <w:rPr>
          <w:rFonts w:cs="Times New Roman"/>
        </w:rPr>
        <w:t>锂</w:t>
      </w:r>
      <w:proofErr w:type="gramEnd"/>
      <w:r>
        <w:rPr>
          <w:rFonts w:cs="Times New Roman"/>
        </w:rPr>
        <w:t>离子电池单体的充电规程应按照GB/T 31486-2015中6.2.4的规定执行，其中充电电流采用</w:t>
      </w:r>
      <w:r>
        <w:rPr>
          <w:rFonts w:ascii="Times New Roman" w:hAnsi="Times New Roman" w:cs="Times New Roman"/>
          <w:i/>
        </w:rPr>
        <w:t>I</w:t>
      </w:r>
      <w:r>
        <w:rPr>
          <w:rFonts w:ascii="Times New Roman" w:hAnsi="Times New Roman" w:cs="Times New Roman"/>
          <w:i/>
          <w:vertAlign w:val="subscript"/>
        </w:rPr>
        <w:t>5</w:t>
      </w:r>
      <w:r>
        <w:rPr>
          <w:rFonts w:cs="Times New Roman"/>
        </w:rPr>
        <w:t>（A）。</w:t>
      </w:r>
    </w:p>
    <w:p w:rsidR="00FA0EF2" w:rsidRDefault="00B12B82">
      <w:pPr>
        <w:pStyle w:val="afffffffffff6"/>
        <w:rPr>
          <w:rFonts w:ascii="Times New Roman" w:hAnsi="Times New Roman" w:cs="Times New Roman"/>
        </w:rPr>
      </w:pPr>
      <w:r>
        <w:rPr>
          <w:rFonts w:cs="Times New Roman"/>
        </w:rPr>
        <w:t>金属氢化物镍电池单体的充电规程应按照GB/T 31486-2015中6.2.4的规定执行，其中充电电流采用</w:t>
      </w:r>
      <w:r>
        <w:rPr>
          <w:rFonts w:ascii="Times New Roman" w:hAnsi="Times New Roman" w:cs="Times New Roman"/>
          <w:i/>
        </w:rPr>
        <w:t>I</w:t>
      </w:r>
      <w:r>
        <w:rPr>
          <w:rFonts w:ascii="Times New Roman" w:hAnsi="Times New Roman" w:cs="Times New Roman"/>
          <w:i/>
          <w:vertAlign w:val="subscript"/>
        </w:rPr>
        <w:t>5</w:t>
      </w:r>
      <w:r>
        <w:rPr>
          <w:rFonts w:cs="Times New Roman"/>
        </w:rPr>
        <w:t>（A），恒流充电时间为5 h。</w:t>
      </w:r>
    </w:p>
    <w:p w:rsidR="00FA0EF2" w:rsidRDefault="00B12B82">
      <w:pPr>
        <w:pStyle w:val="afff1"/>
        <w:spacing w:before="156" w:after="156"/>
        <w:rPr>
          <w:rFonts w:ascii="Times New Roman"/>
        </w:rPr>
      </w:pPr>
      <w:r>
        <w:t>室温放电容量</w:t>
      </w:r>
    </w:p>
    <w:p w:rsidR="00FA0EF2" w:rsidRDefault="00B12B82">
      <w:pPr>
        <w:pStyle w:val="afffffffffff6"/>
        <w:rPr>
          <w:rFonts w:ascii="Times New Roman" w:hAnsi="Times New Roman" w:cs="Times New Roman"/>
        </w:rPr>
      </w:pPr>
      <w:r>
        <w:rPr>
          <w:rFonts w:cs="Times New Roman"/>
        </w:rPr>
        <w:t>电池单体室温放电容量试验应按照GB/T 31486-2015中6.2.5的规定执行，其中放电电流采用</w:t>
      </w:r>
      <w:r>
        <w:rPr>
          <w:rFonts w:ascii="Times New Roman" w:hAnsi="Times New Roman" w:cs="Times New Roman"/>
          <w:i/>
        </w:rPr>
        <w:t>I</w:t>
      </w:r>
      <w:r>
        <w:rPr>
          <w:rFonts w:ascii="Times New Roman" w:hAnsi="Times New Roman" w:cs="Times New Roman"/>
          <w:i/>
          <w:vertAlign w:val="subscript"/>
        </w:rPr>
        <w:t>5</w:t>
      </w:r>
      <w:r>
        <w:rPr>
          <w:rFonts w:cs="Times New Roman"/>
        </w:rPr>
        <w:t>（A）。</w:t>
      </w:r>
    </w:p>
    <w:p w:rsidR="00FA0EF2" w:rsidRDefault="00B12B82">
      <w:pPr>
        <w:pStyle w:val="afff1"/>
        <w:spacing w:before="156" w:after="156"/>
        <w:rPr>
          <w:rFonts w:ascii="Times New Roman"/>
        </w:rPr>
      </w:pPr>
      <w:r>
        <w:t>电池单体残余容量</w:t>
      </w:r>
    </w:p>
    <w:p w:rsidR="00FA0EF2" w:rsidRDefault="00B12B82">
      <w:pPr>
        <w:pStyle w:val="afffffffffff6"/>
        <w:rPr>
          <w:rFonts w:ascii="Times New Roman" w:hAnsi="Times New Roman" w:cs="Times New Roman"/>
        </w:rPr>
      </w:pPr>
      <w:r>
        <w:rPr>
          <w:rFonts w:cs="Times New Roman"/>
        </w:rPr>
        <w:t>测得的室温放电容量为电池单体在室温下的残余容量，以</w:t>
      </w:r>
      <w:proofErr w:type="spellStart"/>
      <w:r>
        <w:rPr>
          <w:rFonts w:ascii="Times New Roman" w:hAnsi="Times New Roman" w:cs="Times New Roman"/>
        </w:rPr>
        <w:t>A·h</w:t>
      </w:r>
      <w:proofErr w:type="spellEnd"/>
      <w:r>
        <w:rPr>
          <w:rFonts w:cs="Times New Roman"/>
        </w:rPr>
        <w:t>计。</w:t>
      </w:r>
    </w:p>
    <w:p w:rsidR="00FA0EF2" w:rsidRDefault="00B12B82">
      <w:pPr>
        <w:pStyle w:val="afff0"/>
        <w:spacing w:before="156" w:after="156"/>
        <w:rPr>
          <w:rFonts w:ascii="Times New Roman"/>
        </w:rPr>
      </w:pPr>
      <w:r>
        <w:t>电池模组</w:t>
      </w:r>
    </w:p>
    <w:p w:rsidR="00FA0EF2" w:rsidRDefault="00B12B82">
      <w:pPr>
        <w:pStyle w:val="afff1"/>
        <w:spacing w:before="156" w:after="156"/>
        <w:rPr>
          <w:rFonts w:ascii="Times New Roman"/>
        </w:rPr>
      </w:pPr>
      <w:r>
        <w:t>充电</w:t>
      </w:r>
    </w:p>
    <w:p w:rsidR="00FA0EF2" w:rsidRDefault="00B12B82">
      <w:pPr>
        <w:pStyle w:val="afffff1"/>
        <w:ind w:firstLine="420"/>
        <w:rPr>
          <w:rFonts w:ascii="Times New Roman"/>
        </w:rPr>
      </w:pPr>
      <w:proofErr w:type="gramStart"/>
      <w:r>
        <w:t>锂</w:t>
      </w:r>
      <w:proofErr w:type="gramEnd"/>
      <w:r>
        <w:t>离子电池模组的充电规程</w:t>
      </w:r>
      <w:r>
        <w:rPr>
          <w:rFonts w:hAnsi="宋体"/>
        </w:rPr>
        <w:t>应按照GB/T 31486-2015中6.3.4的规定执行，其</w:t>
      </w:r>
      <w:r>
        <w:t>中充电电流采用</w:t>
      </w:r>
      <w:r>
        <w:rPr>
          <w:rFonts w:ascii="Times New Roman"/>
          <w:i/>
        </w:rPr>
        <w:t>I</w:t>
      </w:r>
      <w:r>
        <w:rPr>
          <w:rFonts w:ascii="Times New Roman"/>
          <w:i/>
          <w:vertAlign w:val="subscript"/>
        </w:rPr>
        <w:t>5</w:t>
      </w:r>
      <w:r>
        <w:t>（</w:t>
      </w:r>
      <w:r>
        <w:rPr>
          <w:rFonts w:hAnsi="宋体"/>
        </w:rPr>
        <w:t>A</w:t>
      </w:r>
      <w:r>
        <w:t>）。</w:t>
      </w:r>
    </w:p>
    <w:p w:rsidR="00FA0EF2" w:rsidRDefault="00B12B82">
      <w:pPr>
        <w:pStyle w:val="afffff1"/>
        <w:ind w:firstLine="420"/>
        <w:rPr>
          <w:rFonts w:ascii="Times New Roman"/>
        </w:rPr>
      </w:pPr>
      <w:r>
        <w:t>金属氢化物电池模组的充电规</w:t>
      </w:r>
      <w:r>
        <w:rPr>
          <w:rFonts w:hAnsi="宋体"/>
        </w:rPr>
        <w:t>程应按照GB/T 31486-2015中6.3.4的规</w:t>
      </w:r>
      <w:r>
        <w:t>定执行，其中充电电流采用</w:t>
      </w:r>
      <w:r>
        <w:rPr>
          <w:rFonts w:ascii="Times New Roman"/>
          <w:i/>
        </w:rPr>
        <w:t>I</w:t>
      </w:r>
      <w:r>
        <w:rPr>
          <w:rFonts w:ascii="Times New Roman"/>
          <w:i/>
          <w:vertAlign w:val="subscript"/>
        </w:rPr>
        <w:t>5</w:t>
      </w:r>
      <w:r>
        <w:rPr>
          <w:rFonts w:hAnsi="宋体"/>
        </w:rPr>
        <w:t>（A），恒流充电时间为5 h</w:t>
      </w:r>
      <w:r>
        <w:t>。</w:t>
      </w:r>
    </w:p>
    <w:p w:rsidR="00FA0EF2" w:rsidRDefault="00B12B82">
      <w:pPr>
        <w:pStyle w:val="afff1"/>
        <w:spacing w:before="156" w:after="156"/>
        <w:rPr>
          <w:rFonts w:ascii="Times New Roman"/>
        </w:rPr>
      </w:pPr>
      <w:r>
        <w:t>室温放电容量</w:t>
      </w:r>
    </w:p>
    <w:p w:rsidR="00FA0EF2" w:rsidRDefault="00B12B82">
      <w:pPr>
        <w:pStyle w:val="afffffffffff6"/>
        <w:rPr>
          <w:rFonts w:ascii="Times New Roman" w:hAnsi="Times New Roman" w:cs="Times New Roman"/>
        </w:rPr>
      </w:pPr>
      <w:r>
        <w:rPr>
          <w:rFonts w:cs="Times New Roman"/>
        </w:rPr>
        <w:lastRenderedPageBreak/>
        <w:t>电池模组室温放电容量试验应按照GB/T 31486-2015中6.3.5的规定执行，其中放电电流采用</w:t>
      </w:r>
      <w:r>
        <w:rPr>
          <w:rFonts w:ascii="Times New Roman" w:hAnsi="Times New Roman" w:cs="Times New Roman"/>
          <w:i/>
        </w:rPr>
        <w:t>I</w:t>
      </w:r>
      <w:r>
        <w:rPr>
          <w:rFonts w:ascii="Times New Roman" w:hAnsi="Times New Roman" w:cs="Times New Roman"/>
          <w:i/>
          <w:vertAlign w:val="subscript"/>
        </w:rPr>
        <w:t>5</w:t>
      </w:r>
      <w:r>
        <w:rPr>
          <w:rFonts w:cs="Times New Roman"/>
        </w:rPr>
        <w:t>（A）。</w:t>
      </w:r>
    </w:p>
    <w:p w:rsidR="00FA0EF2" w:rsidRDefault="00B12B82">
      <w:pPr>
        <w:pStyle w:val="afff1"/>
        <w:spacing w:before="156" w:after="156"/>
        <w:rPr>
          <w:rFonts w:ascii="Times New Roman"/>
        </w:rPr>
      </w:pPr>
      <w:r>
        <w:t>电池模组残余容量</w:t>
      </w:r>
    </w:p>
    <w:p w:rsidR="00FA0EF2" w:rsidRDefault="00B12B82">
      <w:pPr>
        <w:pStyle w:val="afffffffffff6"/>
        <w:rPr>
          <w:rFonts w:ascii="Times New Roman"/>
        </w:rPr>
      </w:pPr>
      <w:r>
        <w:rPr>
          <w:rFonts w:cs="Times New Roman"/>
        </w:rPr>
        <w:t>测得的室温放电容量为电池模组在室温下的残余容量，以</w:t>
      </w:r>
      <w:proofErr w:type="spellStart"/>
      <w:r>
        <w:rPr>
          <w:rFonts w:ascii="Times New Roman" w:hAnsi="Times New Roman" w:cs="Times New Roman"/>
        </w:rPr>
        <w:t>A·h</w:t>
      </w:r>
      <w:proofErr w:type="spellEnd"/>
      <w:r>
        <w:rPr>
          <w:rFonts w:cs="Times New Roman"/>
        </w:rPr>
        <w:t>计。</w:t>
      </w:r>
    </w:p>
    <w:p w:rsidR="00FA0EF2" w:rsidRDefault="00B12B82">
      <w:pPr>
        <w:pStyle w:val="affd"/>
        <w:spacing w:before="156" w:after="156"/>
        <w:rPr>
          <w:rFonts w:ascii="Times New Roman"/>
        </w:rPr>
      </w:pPr>
      <w:bookmarkStart w:id="197" w:name="_Toc179461014"/>
      <w:bookmarkStart w:id="198" w:name="_Toc179461081"/>
      <w:bookmarkStart w:id="199" w:name="_Toc179466230"/>
      <w:bookmarkStart w:id="200" w:name="_Toc179467069"/>
      <w:bookmarkStart w:id="201" w:name="_Toc179467648"/>
      <w:bookmarkStart w:id="202" w:name="_Toc179468053"/>
      <w:r>
        <w:t>荷</w:t>
      </w:r>
      <w:proofErr w:type="gramStart"/>
      <w:r>
        <w:t>电保持</w:t>
      </w:r>
      <w:proofErr w:type="gramEnd"/>
      <w:r>
        <w:t>能力检测</w:t>
      </w:r>
      <w:bookmarkEnd w:id="197"/>
      <w:bookmarkEnd w:id="198"/>
      <w:bookmarkEnd w:id="199"/>
      <w:bookmarkEnd w:id="200"/>
      <w:bookmarkEnd w:id="201"/>
      <w:bookmarkEnd w:id="202"/>
    </w:p>
    <w:p w:rsidR="00FA0EF2" w:rsidRDefault="00B12B82">
      <w:pPr>
        <w:pStyle w:val="afffffffffff6"/>
        <w:rPr>
          <w:rFonts w:ascii="Times New Roman" w:hAnsi="Times New Roman" w:cs="Times New Roman"/>
        </w:rPr>
      </w:pPr>
      <w:r>
        <w:rPr>
          <w:rFonts w:cs="Times New Roman"/>
        </w:rPr>
        <w:t>电池单体或模</w:t>
      </w:r>
      <w:proofErr w:type="gramStart"/>
      <w:r>
        <w:rPr>
          <w:rFonts w:cs="Times New Roman"/>
        </w:rPr>
        <w:t>组荷电保持</w:t>
      </w:r>
      <w:proofErr w:type="gramEnd"/>
      <w:r>
        <w:rPr>
          <w:rFonts w:cs="Times New Roman"/>
        </w:rPr>
        <w:t>能力试验应按照GB/T 31486-2015中6.3.10.1的规定执行，其中充电与放电电流采用</w:t>
      </w:r>
      <w:r>
        <w:rPr>
          <w:rFonts w:ascii="Times New Roman" w:hAnsi="Times New Roman" w:cs="Times New Roman"/>
          <w:i/>
        </w:rPr>
        <w:t>I</w:t>
      </w:r>
      <w:r>
        <w:rPr>
          <w:rFonts w:ascii="Times New Roman" w:hAnsi="Times New Roman" w:cs="Times New Roman"/>
          <w:i/>
          <w:vertAlign w:val="subscript"/>
        </w:rPr>
        <w:t>5</w:t>
      </w:r>
      <w:r>
        <w:rPr>
          <w:rFonts w:cs="Times New Roman"/>
        </w:rPr>
        <w:t>（A）。</w:t>
      </w:r>
    </w:p>
    <w:p w:rsidR="00FA0EF2" w:rsidRDefault="00B12B82">
      <w:pPr>
        <w:pStyle w:val="affd"/>
        <w:spacing w:before="156" w:after="156"/>
        <w:rPr>
          <w:rFonts w:ascii="Times New Roman"/>
        </w:rPr>
      </w:pPr>
      <w:bookmarkStart w:id="203" w:name="_Toc131441213"/>
      <w:bookmarkStart w:id="204" w:name="_Toc132035169"/>
      <w:bookmarkStart w:id="205" w:name="_Toc132033071"/>
      <w:bookmarkStart w:id="206" w:name="_Toc132036370"/>
      <w:bookmarkStart w:id="207" w:name="_Toc134435766"/>
      <w:bookmarkStart w:id="208" w:name="_Toc179461015"/>
      <w:bookmarkStart w:id="209" w:name="_Toc179461082"/>
      <w:bookmarkStart w:id="210" w:name="_Toc179466231"/>
      <w:bookmarkStart w:id="211" w:name="_Toc179467070"/>
      <w:bookmarkStart w:id="212" w:name="_Toc179467649"/>
      <w:bookmarkStart w:id="213" w:name="_Toc179468054"/>
      <w:bookmarkEnd w:id="203"/>
      <w:bookmarkEnd w:id="204"/>
      <w:bookmarkEnd w:id="205"/>
      <w:bookmarkEnd w:id="206"/>
      <w:r>
        <w:t>内阻检测</w:t>
      </w:r>
      <w:bookmarkEnd w:id="207"/>
      <w:bookmarkEnd w:id="208"/>
      <w:bookmarkEnd w:id="209"/>
      <w:bookmarkEnd w:id="210"/>
      <w:bookmarkEnd w:id="211"/>
      <w:bookmarkEnd w:id="212"/>
      <w:bookmarkEnd w:id="213"/>
    </w:p>
    <w:p w:rsidR="00FA0EF2" w:rsidRDefault="00B12B82">
      <w:pPr>
        <w:pStyle w:val="afffffffffff6"/>
        <w:rPr>
          <w:rFonts w:ascii="Times New Roman" w:hAnsi="Times New Roman" w:cs="Times New Roman"/>
        </w:rPr>
      </w:pPr>
      <w:r>
        <w:rPr>
          <w:rFonts w:cs="Times New Roman"/>
        </w:rPr>
        <w:t xml:space="preserve">电池单体或模组在25 </w:t>
      </w:r>
      <w:r>
        <w:rPr>
          <w:rFonts w:hint="eastAsia"/>
        </w:rPr>
        <w:t>℃</w:t>
      </w:r>
      <w:r>
        <w:rPr>
          <w:rFonts w:cs="Times New Roman"/>
        </w:rPr>
        <w:t xml:space="preserve">±5 </w:t>
      </w:r>
      <w:r>
        <w:rPr>
          <w:rFonts w:hint="eastAsia"/>
        </w:rPr>
        <w:t>℃</w:t>
      </w:r>
      <w:r>
        <w:rPr>
          <w:rFonts w:cs="Times New Roman"/>
        </w:rPr>
        <w:t>环境下，按6.3.3.8.1.1或6.3.3.8.2.1充满电后，用交流内阻测试仪对电池单体或模组进行内阻测量，以R表示，单位为</w:t>
      </w:r>
      <w:proofErr w:type="spellStart"/>
      <w:r>
        <w:rPr>
          <w:rFonts w:ascii="Times New Roman" w:hAnsi="Times New Roman" w:cs="Times New Roman"/>
        </w:rPr>
        <w:t>mΩ</w:t>
      </w:r>
      <w:proofErr w:type="spellEnd"/>
      <w:r>
        <w:rPr>
          <w:rFonts w:cs="Times New Roman"/>
        </w:rPr>
        <w:t>。</w:t>
      </w:r>
    </w:p>
    <w:p w:rsidR="00FA0EF2" w:rsidRDefault="00B12B82">
      <w:pPr>
        <w:pStyle w:val="affd"/>
        <w:spacing w:before="156" w:after="156"/>
        <w:rPr>
          <w:rFonts w:ascii="Times New Roman"/>
        </w:rPr>
      </w:pPr>
      <w:bookmarkStart w:id="214" w:name="_Toc179467071"/>
      <w:bookmarkStart w:id="215" w:name="_Toc179467650"/>
      <w:bookmarkStart w:id="216" w:name="_Toc179468055"/>
      <w:bookmarkStart w:id="217" w:name="_Toc179461016"/>
      <w:bookmarkStart w:id="218" w:name="_Toc179461083"/>
      <w:bookmarkStart w:id="219" w:name="_Toc179466232"/>
      <w:r>
        <w:t>厚度检测</w:t>
      </w:r>
      <w:bookmarkEnd w:id="214"/>
      <w:bookmarkEnd w:id="215"/>
      <w:bookmarkEnd w:id="216"/>
      <w:bookmarkEnd w:id="217"/>
      <w:bookmarkEnd w:id="218"/>
      <w:bookmarkEnd w:id="219"/>
    </w:p>
    <w:p w:rsidR="00FA0EF2" w:rsidRDefault="00B12B82">
      <w:pPr>
        <w:pStyle w:val="afffffffffff6"/>
        <w:rPr>
          <w:rFonts w:ascii="Times New Roman"/>
        </w:rPr>
      </w:pPr>
      <w:r>
        <w:rPr>
          <w:rFonts w:cs="Times New Roman"/>
        </w:rPr>
        <w:t xml:space="preserve">在25 </w:t>
      </w:r>
      <w:r>
        <w:rPr>
          <w:rFonts w:hint="eastAsia"/>
        </w:rPr>
        <w:t>℃</w:t>
      </w:r>
      <w:r>
        <w:rPr>
          <w:rFonts w:cs="Times New Roman"/>
        </w:rPr>
        <w:t xml:space="preserve">±5 </w:t>
      </w:r>
      <w:r>
        <w:rPr>
          <w:rFonts w:hint="eastAsia"/>
        </w:rPr>
        <w:t>℃</w:t>
      </w:r>
      <w:r>
        <w:rPr>
          <w:rFonts w:cs="Times New Roman"/>
        </w:rPr>
        <w:t>环境下，</w:t>
      </w:r>
      <w:r>
        <w:rPr>
          <w:rFonts w:hint="eastAsia"/>
        </w:rPr>
        <w:t>用量具测量电池单体（圆柱型电池单体无需测量）投影的最大厚度，以</w:t>
      </w:r>
      <w:r>
        <w:rPr>
          <w:rFonts w:ascii="Times New Roman" w:hAnsi="Times New Roman" w:cs="Times New Roman" w:hint="eastAsia"/>
        </w:rPr>
        <w:t>t</w:t>
      </w:r>
      <w:r>
        <w:rPr>
          <w:rFonts w:hint="eastAsia"/>
        </w:rPr>
        <w:t>表示，单位为</w:t>
      </w:r>
      <w:r>
        <w:rPr>
          <w:rFonts w:ascii="Times New Roman" w:hAnsi="Times New Roman" w:cs="Times New Roman" w:hint="eastAsia"/>
        </w:rPr>
        <w:t>mm</w:t>
      </w:r>
      <w:r>
        <w:rPr>
          <w:rFonts w:cs="Times New Roman"/>
        </w:rPr>
        <w:t>。</w:t>
      </w:r>
    </w:p>
    <w:p w:rsidR="00FA0EF2" w:rsidRDefault="00B12B82">
      <w:pPr>
        <w:pStyle w:val="affd"/>
        <w:spacing w:before="156" w:after="156"/>
        <w:rPr>
          <w:rFonts w:ascii="Times New Roman"/>
        </w:rPr>
      </w:pPr>
      <w:bookmarkStart w:id="220" w:name="_Toc131441214"/>
      <w:bookmarkStart w:id="221" w:name="_Toc132036371"/>
      <w:bookmarkStart w:id="222" w:name="_Toc132035170"/>
      <w:bookmarkStart w:id="223" w:name="_Toc132033072"/>
      <w:bookmarkStart w:id="224" w:name="_Toc134435767"/>
      <w:bookmarkStart w:id="225" w:name="_Toc179461017"/>
      <w:bookmarkStart w:id="226" w:name="_Toc179461084"/>
      <w:bookmarkStart w:id="227" w:name="_Toc179466233"/>
      <w:bookmarkStart w:id="228" w:name="_Toc179467072"/>
      <w:bookmarkStart w:id="229" w:name="_Toc179467651"/>
      <w:bookmarkStart w:id="230" w:name="_Toc179468056"/>
      <w:bookmarkEnd w:id="220"/>
      <w:bookmarkEnd w:id="221"/>
      <w:bookmarkEnd w:id="222"/>
      <w:bookmarkEnd w:id="223"/>
      <w:r>
        <w:t>分选</w:t>
      </w:r>
      <w:bookmarkEnd w:id="224"/>
      <w:bookmarkEnd w:id="225"/>
      <w:bookmarkEnd w:id="226"/>
      <w:bookmarkEnd w:id="227"/>
      <w:bookmarkEnd w:id="228"/>
      <w:bookmarkEnd w:id="229"/>
      <w:bookmarkEnd w:id="230"/>
    </w:p>
    <w:p w:rsidR="00FA0EF2" w:rsidRDefault="00B12B82">
      <w:pPr>
        <w:pStyle w:val="affe"/>
        <w:spacing w:before="156" w:after="156"/>
        <w:rPr>
          <w:rFonts w:ascii="Times New Roman"/>
        </w:rPr>
      </w:pPr>
      <w:r>
        <w:t>再生利用</w:t>
      </w:r>
    </w:p>
    <w:p w:rsidR="00FA0EF2" w:rsidRDefault="00B12B82">
      <w:pPr>
        <w:pStyle w:val="affffffffc"/>
        <w:rPr>
          <w:rFonts w:ascii="Times New Roman"/>
        </w:rPr>
      </w:pPr>
      <w:r>
        <w:t>若电池模</w:t>
      </w:r>
      <w:r>
        <w:rPr>
          <w:rFonts w:hAnsi="宋体"/>
        </w:rPr>
        <w:t>组按6.1.1归为C类，电池单体按6.1.1归为A、C类，则不对其进行分选，应直接进行再生利</w:t>
      </w:r>
      <w:r>
        <w:t>用。</w:t>
      </w:r>
    </w:p>
    <w:p w:rsidR="00FA0EF2" w:rsidRDefault="00B12B82">
      <w:pPr>
        <w:pStyle w:val="affffffffc"/>
        <w:rPr>
          <w:rFonts w:ascii="Times New Roman"/>
        </w:rPr>
      </w:pPr>
      <w:r>
        <w:t>电池模组</w:t>
      </w:r>
      <w:r>
        <w:rPr>
          <w:rFonts w:hAnsi="宋体"/>
        </w:rPr>
        <w:t>按6.1.3分类为A类或B类</w:t>
      </w:r>
      <w:proofErr w:type="gramStart"/>
      <w:r>
        <w:rPr>
          <w:rFonts w:hAnsi="宋体"/>
        </w:rPr>
        <w:t>经安全</w:t>
      </w:r>
      <w:proofErr w:type="gramEnd"/>
      <w:r>
        <w:rPr>
          <w:rFonts w:hAnsi="宋体"/>
        </w:rPr>
        <w:t>处理后达到A类要求、电池单体按6.1.4分类为B类，按照6.3.3.8得到</w:t>
      </w:r>
      <w:r>
        <w:t>的残余容量与电池出厂额定容量进行对比，若比值＜</w:t>
      </w:r>
      <w:r>
        <w:rPr>
          <w:rFonts w:ascii="Times New Roman"/>
        </w:rPr>
        <w:t>50%</w:t>
      </w:r>
      <w:r>
        <w:t>，则应对该电池进行再生利用。</w:t>
      </w:r>
    </w:p>
    <w:p w:rsidR="00FA0EF2" w:rsidRDefault="00B12B82">
      <w:pPr>
        <w:pStyle w:val="afff2"/>
        <w:rPr>
          <w:rFonts w:ascii="Times New Roman"/>
        </w:rPr>
      </w:pPr>
      <w:r>
        <w:t>若电池单体因无标签或者不可直接从标签上获得额定容量，应</w:t>
      </w:r>
      <w:r>
        <w:rPr>
          <w:rFonts w:hAnsi="宋体"/>
        </w:rPr>
        <w:t>按6.3</w:t>
      </w:r>
      <w:r>
        <w:t>残余容量检测相关信息进一步追溯电池单体的出厂额定容量（如技术规格书），否则都应进行再生利用处理。</w:t>
      </w:r>
    </w:p>
    <w:p w:rsidR="00FA0EF2" w:rsidRDefault="00B12B82">
      <w:pPr>
        <w:pStyle w:val="affffffffc"/>
        <w:rPr>
          <w:rFonts w:ascii="Times New Roman"/>
        </w:rPr>
      </w:pPr>
      <w:r>
        <w:t>退役动力电池的</w:t>
      </w:r>
      <w:r>
        <w:rPr>
          <w:rFonts w:hAnsi="宋体"/>
        </w:rPr>
        <w:t>再生利用应满足GB/T 33598.2的</w:t>
      </w:r>
      <w:r>
        <w:t>要求。</w:t>
      </w:r>
    </w:p>
    <w:p w:rsidR="00FA0EF2" w:rsidRDefault="00B12B82">
      <w:pPr>
        <w:pStyle w:val="affe"/>
        <w:spacing w:before="156" w:after="156"/>
        <w:rPr>
          <w:rFonts w:ascii="Times New Roman"/>
        </w:rPr>
      </w:pPr>
      <w:r>
        <w:t>电池分选基本条件</w:t>
      </w:r>
    </w:p>
    <w:p w:rsidR="00FA0EF2" w:rsidRDefault="00B12B82">
      <w:pPr>
        <w:pStyle w:val="afffffffffff6"/>
        <w:rPr>
          <w:rFonts w:ascii="Times New Roman" w:hAnsi="Times New Roman" w:cs="Times New Roman"/>
        </w:rPr>
      </w:pPr>
      <w:r>
        <w:rPr>
          <w:rFonts w:cs="Times New Roman"/>
        </w:rPr>
        <w:t>若电池模组或电池单体残余容量与出厂额定容量比值</w:t>
      </w:r>
      <w:r>
        <w:rPr>
          <w:rFonts w:hint="eastAsia"/>
        </w:rPr>
        <w:t>≥</w:t>
      </w:r>
      <w:r>
        <w:rPr>
          <w:rFonts w:cs="Times New Roman"/>
        </w:rPr>
        <w:t xml:space="preserve">50%，则电池应进行分选，具体分选基本要求如下： </w:t>
      </w:r>
    </w:p>
    <w:p w:rsidR="00FA0EF2" w:rsidRDefault="00B12B82">
      <w:pPr>
        <w:pStyle w:val="af5"/>
        <w:numPr>
          <w:ilvl w:val="0"/>
          <w:numId w:val="37"/>
        </w:numPr>
        <w:rPr>
          <w:rFonts w:ascii="Times New Roman"/>
        </w:rPr>
      </w:pPr>
      <w:r>
        <w:t>电池生产厂家、电池规格、材料体系等参数应一致。</w:t>
      </w:r>
    </w:p>
    <w:p w:rsidR="00FA0EF2" w:rsidRDefault="00B12B82">
      <w:pPr>
        <w:pStyle w:val="af5"/>
        <w:rPr>
          <w:rFonts w:ascii="Times New Roman"/>
        </w:rPr>
      </w:pPr>
      <w:r>
        <w:t>只有同一电池生产厂家生产的同种电池规格及材料体系的退役电池单体才能分选为一组。</w:t>
      </w:r>
    </w:p>
    <w:p w:rsidR="00FA0EF2" w:rsidRDefault="00B12B82">
      <w:pPr>
        <w:pStyle w:val="af5"/>
        <w:rPr>
          <w:rFonts w:ascii="Times New Roman"/>
        </w:rPr>
      </w:pPr>
      <w:r>
        <w:t>参与分选的退役电池单体生产时间间隔最大相差不能超过半年。</w:t>
      </w:r>
    </w:p>
    <w:p w:rsidR="00FA0EF2" w:rsidRDefault="00B12B82">
      <w:pPr>
        <w:pStyle w:val="affe"/>
        <w:spacing w:before="156" w:after="156"/>
        <w:rPr>
          <w:rFonts w:ascii="Times New Roman"/>
        </w:rPr>
      </w:pPr>
      <w:r>
        <w:t>电池分选要求</w:t>
      </w:r>
    </w:p>
    <w:p w:rsidR="00FA0EF2" w:rsidRDefault="00B12B82">
      <w:pPr>
        <w:pStyle w:val="afff"/>
        <w:spacing w:before="156" w:after="156"/>
        <w:rPr>
          <w:rFonts w:ascii="Times New Roman"/>
        </w:rPr>
      </w:pPr>
      <w:r>
        <w:t>残余容量</w:t>
      </w:r>
    </w:p>
    <w:p w:rsidR="00FA0EF2" w:rsidRDefault="00B12B82">
      <w:pPr>
        <w:pStyle w:val="afffffffffff6"/>
        <w:rPr>
          <w:rFonts w:ascii="Times New Roman" w:hAnsi="Times New Roman" w:cs="Times New Roman"/>
        </w:rPr>
      </w:pPr>
      <w:r>
        <w:rPr>
          <w:rFonts w:cs="Times New Roman"/>
        </w:rPr>
        <w:t>测量退役动力电池单体或模组残余容量的方法，应按照6.3.3的要求执行，剩余容量值不低于额定容量的50%。</w:t>
      </w:r>
    </w:p>
    <w:p w:rsidR="00FA0EF2" w:rsidRDefault="00B12B82">
      <w:pPr>
        <w:pStyle w:val="afff"/>
        <w:spacing w:before="156" w:after="156"/>
        <w:rPr>
          <w:rFonts w:ascii="Times New Roman"/>
        </w:rPr>
      </w:pPr>
      <w:r>
        <w:t>荷</w:t>
      </w:r>
      <w:proofErr w:type="gramStart"/>
      <w:r>
        <w:t>电保持</w:t>
      </w:r>
      <w:proofErr w:type="gramEnd"/>
      <w:r>
        <w:t>能力</w:t>
      </w:r>
    </w:p>
    <w:p w:rsidR="00FA0EF2" w:rsidRDefault="00B12B82">
      <w:pPr>
        <w:pStyle w:val="afffffffffff6"/>
        <w:rPr>
          <w:rFonts w:ascii="Times New Roman" w:hAnsi="Times New Roman" w:cs="Times New Roman"/>
        </w:rPr>
      </w:pPr>
      <w:r>
        <w:rPr>
          <w:rFonts w:cs="Times New Roman"/>
        </w:rPr>
        <w:lastRenderedPageBreak/>
        <w:t>测量退役动力电池单体或模</w:t>
      </w:r>
      <w:proofErr w:type="gramStart"/>
      <w:r>
        <w:rPr>
          <w:rFonts w:cs="Times New Roman"/>
        </w:rPr>
        <w:t>组荷电保持</w:t>
      </w:r>
      <w:proofErr w:type="gramEnd"/>
      <w:r>
        <w:rPr>
          <w:rFonts w:cs="Times New Roman"/>
        </w:rPr>
        <w:t>能力的方法，应按照6.4的要求执行，荷</w:t>
      </w:r>
      <w:proofErr w:type="gramStart"/>
      <w:r>
        <w:rPr>
          <w:rFonts w:cs="Times New Roman"/>
        </w:rPr>
        <w:t>电保持</w:t>
      </w:r>
      <w:proofErr w:type="gramEnd"/>
      <w:r>
        <w:rPr>
          <w:rFonts w:cs="Times New Roman"/>
        </w:rPr>
        <w:t>能力应不低于90%。</w:t>
      </w:r>
    </w:p>
    <w:p w:rsidR="00FA0EF2" w:rsidRDefault="00B12B82">
      <w:pPr>
        <w:pStyle w:val="afff"/>
        <w:spacing w:before="156" w:after="156"/>
        <w:rPr>
          <w:rFonts w:ascii="Times New Roman"/>
        </w:rPr>
      </w:pPr>
      <w:r>
        <w:t>内阻偏差</w:t>
      </w:r>
    </w:p>
    <w:p w:rsidR="00FA0EF2" w:rsidRDefault="00B12B82">
      <w:pPr>
        <w:pStyle w:val="afffffffffff6"/>
        <w:rPr>
          <w:rFonts w:ascii="Times New Roman" w:hAnsi="Times New Roman" w:cs="Times New Roman"/>
        </w:rPr>
      </w:pPr>
      <w:r>
        <w:rPr>
          <w:rFonts w:cs="Times New Roman"/>
        </w:rPr>
        <w:t>测量退役动力电池单体或模组内阻的方法，应按照6.5的要求执行，</w:t>
      </w:r>
    </w:p>
    <w:p w:rsidR="00FA0EF2" w:rsidRDefault="00B12B82">
      <w:pPr>
        <w:pStyle w:val="afffffffffff6"/>
        <w:rPr>
          <w:rFonts w:ascii="Times New Roman" w:hAnsi="Times New Roman" w:cs="Times New Roman"/>
        </w:rPr>
      </w:pPr>
      <w:r>
        <w:rPr>
          <w:rFonts w:cs="Times New Roman"/>
        </w:rPr>
        <w:t>若电池单体中最小内阻</w:t>
      </w:r>
      <w:r>
        <w:rPr>
          <w:rFonts w:hint="eastAsia"/>
        </w:rPr>
        <w:t>≥</w:t>
      </w:r>
      <w:r>
        <w:rPr>
          <w:rFonts w:cs="Times New Roman"/>
        </w:rPr>
        <w:t>0.2</w:t>
      </w:r>
      <w:r>
        <w:rPr>
          <w:rFonts w:ascii="Times New Roman" w:hAnsi="Times New Roman" w:cs="Times New Roman"/>
          <w:kern w:val="2"/>
          <w:sz w:val="18"/>
          <w:szCs w:val="18"/>
        </w:rPr>
        <w:t xml:space="preserve"> </w:t>
      </w:r>
      <w:proofErr w:type="spellStart"/>
      <w:r>
        <w:rPr>
          <w:rFonts w:ascii="Times New Roman" w:hAnsi="Times New Roman" w:cs="Times New Roman"/>
          <w:kern w:val="2"/>
          <w:sz w:val="18"/>
          <w:szCs w:val="18"/>
        </w:rPr>
        <w:t>mΩ</w:t>
      </w:r>
      <w:proofErr w:type="spellEnd"/>
      <w:r>
        <w:rPr>
          <w:rFonts w:cs="Times New Roman"/>
          <w:kern w:val="2"/>
          <w:sz w:val="18"/>
          <w:szCs w:val="18"/>
        </w:rPr>
        <w:t>，</w:t>
      </w:r>
      <w:r>
        <w:rPr>
          <w:rFonts w:cs="Times New Roman"/>
        </w:rPr>
        <w:t xml:space="preserve">内阻偏差应不大于0.2 </w:t>
      </w:r>
      <w:proofErr w:type="spellStart"/>
      <w:r>
        <w:rPr>
          <w:rFonts w:ascii="Times New Roman" w:hAnsi="Times New Roman" w:cs="Times New Roman"/>
          <w:kern w:val="2"/>
          <w:sz w:val="18"/>
          <w:szCs w:val="18"/>
        </w:rPr>
        <w:t>mΩ</w:t>
      </w:r>
      <w:proofErr w:type="spellEnd"/>
      <w:r>
        <w:rPr>
          <w:rFonts w:cs="Times New Roman"/>
          <w:kern w:val="2"/>
          <w:sz w:val="18"/>
          <w:szCs w:val="18"/>
        </w:rPr>
        <w:t>；</w:t>
      </w:r>
      <w:r>
        <w:rPr>
          <w:rFonts w:cs="Times New Roman"/>
        </w:rPr>
        <w:t>若电池单体中最小内阻＜0.2</w:t>
      </w:r>
      <w:r>
        <w:rPr>
          <w:rFonts w:cs="Times New Roman"/>
          <w:kern w:val="2"/>
          <w:sz w:val="18"/>
          <w:szCs w:val="18"/>
        </w:rPr>
        <w:t xml:space="preserve"> </w:t>
      </w:r>
      <w:proofErr w:type="spellStart"/>
      <w:r>
        <w:rPr>
          <w:rFonts w:ascii="Times New Roman" w:hAnsi="Times New Roman" w:cs="Times New Roman"/>
          <w:kern w:val="2"/>
          <w:sz w:val="18"/>
          <w:szCs w:val="18"/>
        </w:rPr>
        <w:t>mΩ</w:t>
      </w:r>
      <w:proofErr w:type="spellEnd"/>
      <w:r>
        <w:rPr>
          <w:rFonts w:cs="Times New Roman"/>
          <w:kern w:val="2"/>
          <w:sz w:val="18"/>
          <w:szCs w:val="18"/>
        </w:rPr>
        <w:t>，</w:t>
      </w:r>
      <w:r>
        <w:rPr>
          <w:rFonts w:cs="Times New Roman"/>
        </w:rPr>
        <w:t>内阻偏差应不大于最小内阻值的</w:t>
      </w:r>
      <w:r>
        <w:rPr>
          <w:rFonts w:cs="Times New Roman" w:hint="eastAsia"/>
        </w:rPr>
        <w:t>0</w:t>
      </w:r>
      <w:r>
        <w:rPr>
          <w:rFonts w:cs="Times New Roman"/>
        </w:rPr>
        <w:t>.5倍；</w:t>
      </w:r>
    </w:p>
    <w:p w:rsidR="00FA0EF2" w:rsidRDefault="00B12B82">
      <w:pPr>
        <w:pStyle w:val="afffffffffff6"/>
        <w:rPr>
          <w:rFonts w:ascii="Times New Roman"/>
        </w:rPr>
      </w:pPr>
      <w:r>
        <w:rPr>
          <w:rFonts w:cs="Times New Roman"/>
        </w:rPr>
        <w:t>电池模组内阻偏差应不大于0.2</w:t>
      </w:r>
      <w:r>
        <w:rPr>
          <w:rFonts w:ascii="Times New Roman" w:hAnsi="Times New Roman" w:cs="Times New Roman"/>
        </w:rPr>
        <w:t>×n</w:t>
      </w:r>
      <w:r>
        <w:rPr>
          <w:rFonts w:ascii="Times New Roman" w:hAnsi="Times New Roman" w:cs="Times New Roman"/>
          <w:vertAlign w:val="subscript"/>
        </w:rPr>
        <w:t>1</w:t>
      </w:r>
      <w:r>
        <w:rPr>
          <w:rFonts w:ascii="Times New Roman" w:hAnsi="Times New Roman" w:cs="Times New Roman"/>
          <w:kern w:val="2"/>
          <w:sz w:val="18"/>
          <w:szCs w:val="18"/>
        </w:rPr>
        <w:t xml:space="preserve"> </w:t>
      </w:r>
      <w:proofErr w:type="spellStart"/>
      <w:r>
        <w:rPr>
          <w:rFonts w:ascii="Times New Roman" w:hAnsi="Times New Roman" w:cs="Times New Roman"/>
          <w:kern w:val="2"/>
          <w:sz w:val="18"/>
          <w:szCs w:val="18"/>
        </w:rPr>
        <w:t>mΩ</w:t>
      </w:r>
      <w:proofErr w:type="spellEnd"/>
      <w:r>
        <w:rPr>
          <w:rFonts w:cs="Times New Roman"/>
        </w:rPr>
        <w:t>。</w:t>
      </w:r>
      <w:r>
        <w:rPr>
          <w:rFonts w:ascii="Times New Roman" w:hint="eastAsia"/>
        </w:rPr>
        <w:t xml:space="preserve"> </w:t>
      </w:r>
    </w:p>
    <w:p w:rsidR="00FA0EF2" w:rsidRDefault="00B12B82">
      <w:pPr>
        <w:pStyle w:val="afff"/>
        <w:spacing w:before="156" w:after="156"/>
        <w:rPr>
          <w:rFonts w:ascii="Times New Roman"/>
        </w:rPr>
      </w:pPr>
      <w:r>
        <w:t>厚度偏差</w:t>
      </w:r>
    </w:p>
    <w:p w:rsidR="00FA0EF2" w:rsidRDefault="00B12B82">
      <w:pPr>
        <w:pStyle w:val="afffffffffff6"/>
        <w:rPr>
          <w:rFonts w:ascii="Times New Roman"/>
        </w:rPr>
      </w:pPr>
      <w:r>
        <w:rPr>
          <w:rFonts w:cs="Times New Roman"/>
        </w:rPr>
        <w:t xml:space="preserve">测量退役动力电池单体厚度的方法，应按照6.6的要求执行，厚度偏差应不大于2 </w:t>
      </w:r>
      <w:r>
        <w:rPr>
          <w:rFonts w:ascii="Times New Roman" w:hAnsi="Times New Roman" w:cs="Times New Roman"/>
          <w:kern w:val="2"/>
          <w:sz w:val="18"/>
          <w:szCs w:val="18"/>
        </w:rPr>
        <w:t>mm</w:t>
      </w:r>
      <w:r>
        <w:rPr>
          <w:rFonts w:cs="Times New Roman"/>
        </w:rPr>
        <w:t>。</w:t>
      </w:r>
    </w:p>
    <w:p w:rsidR="00FA0EF2" w:rsidRDefault="00B12B82">
      <w:pPr>
        <w:pStyle w:val="affe"/>
        <w:spacing w:before="156" w:after="156"/>
        <w:rPr>
          <w:rFonts w:ascii="Times New Roman"/>
        </w:rPr>
      </w:pPr>
      <w:r>
        <w:t>评级</w:t>
      </w:r>
    </w:p>
    <w:p w:rsidR="00FA0EF2" w:rsidRDefault="00B12B82">
      <w:pPr>
        <w:pStyle w:val="afffffffffff6"/>
        <w:rPr>
          <w:rFonts w:cs="Times New Roman"/>
          <w:kern w:val="2"/>
        </w:rPr>
      </w:pPr>
      <w:r>
        <w:rPr>
          <w:rFonts w:cs="Times New Roman"/>
          <w:kern w:val="2"/>
        </w:rPr>
        <w:t>经过分选后的电池，按照表5的条件进行分级。</w:t>
      </w:r>
    </w:p>
    <w:p w:rsidR="00FA0EF2" w:rsidRDefault="00B12B82">
      <w:pPr>
        <w:pStyle w:val="aff2"/>
        <w:spacing w:before="156" w:after="156"/>
        <w:rPr>
          <w:rFonts w:ascii="Times New Roman"/>
          <w:szCs w:val="21"/>
        </w:rPr>
      </w:pPr>
      <w:r>
        <w:t>退役电池分选指标</w:t>
      </w:r>
    </w:p>
    <w:tbl>
      <w:tblPr>
        <w:tblW w:w="0" w:type="auto"/>
        <w:jc w:val="center"/>
        <w:tblBorders>
          <w:top w:val="single" w:sz="12" w:space="0" w:color="000000"/>
          <w:left w:val="single" w:sz="12" w:space="0" w:color="000000"/>
          <w:bottom w:val="single" w:sz="12" w:space="0" w:color="000000"/>
          <w:right w:val="single" w:sz="1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836"/>
        <w:gridCol w:w="3260"/>
        <w:gridCol w:w="1134"/>
        <w:gridCol w:w="2835"/>
        <w:gridCol w:w="975"/>
      </w:tblGrid>
      <w:tr w:rsidR="00FA0EF2">
        <w:trPr>
          <w:trHeight w:val="264"/>
          <w:jc w:val="center"/>
        </w:trPr>
        <w:tc>
          <w:tcPr>
            <w:tcW w:w="836" w:type="dxa"/>
            <w:tcBorders>
              <w:top w:val="single" w:sz="12" w:space="0" w:color="000000"/>
              <w:left w:val="single" w:sz="12" w:space="0" w:color="000000"/>
              <w:bottom w:val="single" w:sz="12" w:space="0" w:color="000000"/>
              <w:right w:val="single" w:sz="2" w:space="0" w:color="000000"/>
            </w:tcBorders>
            <w:vAlign w:val="center"/>
          </w:tcPr>
          <w:p w:rsidR="00FA0EF2" w:rsidRDefault="00B12B82">
            <w:pPr>
              <w:spacing w:line="240" w:lineRule="auto"/>
              <w:jc w:val="center"/>
              <w:rPr>
                <w:rFonts w:ascii="宋体" w:hAnsi="宋体"/>
                <w:color w:val="000000"/>
                <w:sz w:val="18"/>
                <w:szCs w:val="18"/>
              </w:rPr>
            </w:pPr>
            <w:r>
              <w:rPr>
                <w:rFonts w:ascii="宋体" w:hAnsi="宋体"/>
                <w:color w:val="000000"/>
                <w:sz w:val="18"/>
                <w:szCs w:val="18"/>
              </w:rPr>
              <w:t>级数</w:t>
            </w:r>
          </w:p>
        </w:tc>
        <w:tc>
          <w:tcPr>
            <w:tcW w:w="3260" w:type="dxa"/>
            <w:tcBorders>
              <w:top w:val="single" w:sz="12" w:space="0" w:color="000000"/>
              <w:left w:val="single" w:sz="2" w:space="0" w:color="000000"/>
              <w:bottom w:val="single" w:sz="12" w:space="0" w:color="000000"/>
              <w:right w:val="single" w:sz="2" w:space="0" w:color="000000"/>
            </w:tcBorders>
            <w:vAlign w:val="center"/>
          </w:tcPr>
          <w:p w:rsidR="00FA0EF2" w:rsidRDefault="00B12B82">
            <w:pPr>
              <w:spacing w:line="240" w:lineRule="auto"/>
              <w:jc w:val="center"/>
              <w:rPr>
                <w:rFonts w:ascii="宋体" w:hAnsi="宋体"/>
                <w:color w:val="000000"/>
                <w:sz w:val="18"/>
                <w:szCs w:val="18"/>
              </w:rPr>
            </w:pPr>
            <w:r>
              <w:rPr>
                <w:rFonts w:ascii="宋体" w:hAnsi="宋体"/>
                <w:color w:val="000000"/>
                <w:sz w:val="18"/>
                <w:szCs w:val="18"/>
              </w:rPr>
              <w:t>残余容量</w:t>
            </w:r>
          </w:p>
        </w:tc>
        <w:tc>
          <w:tcPr>
            <w:tcW w:w="1134" w:type="dxa"/>
            <w:tcBorders>
              <w:top w:val="single" w:sz="12" w:space="0" w:color="000000"/>
              <w:left w:val="single" w:sz="2" w:space="0" w:color="000000"/>
              <w:bottom w:val="single" w:sz="12" w:space="0" w:color="000000"/>
              <w:right w:val="single" w:sz="2" w:space="0" w:color="000000"/>
            </w:tcBorders>
            <w:vAlign w:val="center"/>
          </w:tcPr>
          <w:p w:rsidR="00FA0EF2" w:rsidRDefault="00B12B82">
            <w:pPr>
              <w:spacing w:line="240" w:lineRule="auto"/>
              <w:jc w:val="center"/>
              <w:rPr>
                <w:rFonts w:ascii="宋体" w:hAnsi="宋体"/>
                <w:color w:val="000000"/>
                <w:sz w:val="18"/>
                <w:szCs w:val="18"/>
              </w:rPr>
            </w:pPr>
            <w:r>
              <w:rPr>
                <w:rFonts w:ascii="宋体" w:hAnsi="宋体"/>
                <w:color w:val="000000"/>
                <w:sz w:val="18"/>
                <w:szCs w:val="18"/>
              </w:rPr>
              <w:t>荷</w:t>
            </w:r>
            <w:proofErr w:type="gramStart"/>
            <w:r>
              <w:rPr>
                <w:rFonts w:ascii="宋体" w:hAnsi="宋体"/>
                <w:color w:val="000000"/>
                <w:sz w:val="18"/>
                <w:szCs w:val="18"/>
              </w:rPr>
              <w:t>电保持</w:t>
            </w:r>
            <w:proofErr w:type="gramEnd"/>
            <w:r>
              <w:rPr>
                <w:rFonts w:ascii="宋体" w:hAnsi="宋体"/>
                <w:color w:val="000000"/>
                <w:sz w:val="18"/>
                <w:szCs w:val="18"/>
              </w:rPr>
              <w:t>能力</w:t>
            </w:r>
          </w:p>
        </w:tc>
        <w:tc>
          <w:tcPr>
            <w:tcW w:w="2835" w:type="dxa"/>
            <w:tcBorders>
              <w:top w:val="single" w:sz="12" w:space="0" w:color="000000"/>
              <w:left w:val="single" w:sz="2" w:space="0" w:color="000000"/>
              <w:bottom w:val="single" w:sz="12" w:space="0" w:color="000000"/>
              <w:right w:val="single" w:sz="4" w:space="0" w:color="auto"/>
            </w:tcBorders>
            <w:vAlign w:val="center"/>
          </w:tcPr>
          <w:p w:rsidR="00FA0EF2" w:rsidRDefault="00B12B82">
            <w:pPr>
              <w:spacing w:line="240" w:lineRule="auto"/>
              <w:jc w:val="center"/>
              <w:rPr>
                <w:rFonts w:ascii="宋体" w:hAnsi="宋体"/>
                <w:color w:val="000000"/>
                <w:sz w:val="18"/>
                <w:szCs w:val="18"/>
              </w:rPr>
            </w:pPr>
            <w:r>
              <w:rPr>
                <w:rFonts w:ascii="宋体" w:hAnsi="宋体"/>
                <w:color w:val="000000"/>
                <w:sz w:val="18"/>
                <w:szCs w:val="18"/>
              </w:rPr>
              <w:t xml:space="preserve">内阻偏差  </w:t>
            </w:r>
          </w:p>
        </w:tc>
        <w:tc>
          <w:tcPr>
            <w:tcW w:w="975" w:type="dxa"/>
            <w:tcBorders>
              <w:top w:val="single" w:sz="12" w:space="0" w:color="000000"/>
              <w:left w:val="nil"/>
              <w:bottom w:val="single" w:sz="12" w:space="0" w:color="000000"/>
              <w:right w:val="single" w:sz="12" w:space="0" w:color="000000"/>
            </w:tcBorders>
            <w:vAlign w:val="center"/>
          </w:tcPr>
          <w:p w:rsidR="00FA0EF2" w:rsidRDefault="00B12B82">
            <w:pPr>
              <w:spacing w:line="240" w:lineRule="auto"/>
              <w:jc w:val="center"/>
              <w:rPr>
                <w:rFonts w:ascii="宋体" w:hAnsi="宋体"/>
                <w:color w:val="000000"/>
                <w:sz w:val="18"/>
                <w:szCs w:val="18"/>
              </w:rPr>
            </w:pPr>
            <w:r>
              <w:rPr>
                <w:rFonts w:ascii="宋体" w:hAnsi="宋体"/>
                <w:color w:val="000000"/>
                <w:sz w:val="18"/>
                <w:szCs w:val="18"/>
              </w:rPr>
              <w:t>厚度偏差</w:t>
            </w:r>
          </w:p>
        </w:tc>
      </w:tr>
      <w:tr w:rsidR="00FA0EF2">
        <w:trPr>
          <w:trHeight w:hRule="exact" w:val="340"/>
          <w:jc w:val="center"/>
        </w:trPr>
        <w:tc>
          <w:tcPr>
            <w:tcW w:w="836" w:type="dxa"/>
            <w:tcBorders>
              <w:top w:val="single" w:sz="12" w:space="0" w:color="000000"/>
              <w:left w:val="single" w:sz="12" w:space="0" w:color="000000"/>
              <w:bottom w:val="single" w:sz="2" w:space="0" w:color="000000"/>
              <w:right w:val="single" w:sz="2" w:space="0" w:color="000000"/>
            </w:tcBorders>
            <w:vAlign w:val="center"/>
          </w:tcPr>
          <w:p w:rsidR="00FA0EF2" w:rsidRDefault="00B12B82">
            <w:pPr>
              <w:spacing w:line="240" w:lineRule="auto"/>
              <w:jc w:val="center"/>
              <w:rPr>
                <w:rFonts w:ascii="宋体" w:hAnsi="宋体"/>
                <w:color w:val="000000"/>
                <w:sz w:val="18"/>
                <w:szCs w:val="18"/>
              </w:rPr>
            </w:pPr>
            <w:r>
              <w:rPr>
                <w:rFonts w:ascii="宋体" w:hAnsi="宋体"/>
                <w:sz w:val="18"/>
                <w:szCs w:val="18"/>
              </w:rPr>
              <w:t>1级</w:t>
            </w:r>
          </w:p>
        </w:tc>
        <w:tc>
          <w:tcPr>
            <w:tcW w:w="3260" w:type="dxa"/>
            <w:tcBorders>
              <w:top w:val="single" w:sz="12" w:space="0" w:color="000000"/>
              <w:left w:val="single" w:sz="2" w:space="0" w:color="000000"/>
              <w:bottom w:val="single" w:sz="2" w:space="0" w:color="000000"/>
              <w:right w:val="single" w:sz="2" w:space="0" w:color="000000"/>
            </w:tcBorders>
            <w:vAlign w:val="center"/>
          </w:tcPr>
          <w:p w:rsidR="00FA0EF2" w:rsidRDefault="00B12B82">
            <w:pPr>
              <w:spacing w:line="240" w:lineRule="auto"/>
              <w:jc w:val="center"/>
              <w:rPr>
                <w:rFonts w:ascii="宋体" w:hAnsi="宋体"/>
                <w:color w:val="000000"/>
                <w:sz w:val="18"/>
                <w:szCs w:val="18"/>
              </w:rPr>
            </w:pPr>
            <w:r>
              <w:rPr>
                <w:rFonts w:ascii="宋体" w:hAnsi="宋体"/>
                <w:sz w:val="18"/>
                <w:szCs w:val="18"/>
              </w:rPr>
              <w:t>50%标称容量≤残余容量＜65%标称容量</w:t>
            </w:r>
          </w:p>
        </w:tc>
        <w:tc>
          <w:tcPr>
            <w:tcW w:w="1134" w:type="dxa"/>
            <w:vMerge w:val="restart"/>
            <w:tcBorders>
              <w:top w:val="nil"/>
              <w:left w:val="single" w:sz="2" w:space="0" w:color="000000"/>
              <w:bottom w:val="single" w:sz="2" w:space="0" w:color="000000"/>
              <w:right w:val="single" w:sz="2" w:space="0" w:color="000000"/>
            </w:tcBorders>
            <w:vAlign w:val="center"/>
          </w:tcPr>
          <w:p w:rsidR="00FA0EF2" w:rsidRDefault="00B12B82">
            <w:pPr>
              <w:spacing w:line="240" w:lineRule="auto"/>
              <w:jc w:val="center"/>
              <w:rPr>
                <w:rFonts w:ascii="宋体" w:hAnsi="宋体"/>
                <w:sz w:val="18"/>
                <w:szCs w:val="18"/>
                <w:vertAlign w:val="superscript"/>
              </w:rPr>
            </w:pPr>
            <w:r>
              <w:rPr>
                <w:rFonts w:ascii="宋体" w:hAnsi="宋体"/>
                <w:sz w:val="18"/>
                <w:szCs w:val="18"/>
              </w:rPr>
              <w:t>荷</w:t>
            </w:r>
            <w:proofErr w:type="gramStart"/>
            <w:r>
              <w:rPr>
                <w:rFonts w:ascii="宋体" w:hAnsi="宋体"/>
                <w:sz w:val="18"/>
                <w:szCs w:val="18"/>
              </w:rPr>
              <w:t>电保持</w:t>
            </w:r>
            <w:proofErr w:type="gramEnd"/>
            <w:r>
              <w:rPr>
                <w:rFonts w:ascii="宋体" w:hAnsi="宋体"/>
                <w:sz w:val="18"/>
                <w:szCs w:val="18"/>
              </w:rPr>
              <w:t>能力</w:t>
            </w:r>
            <w:r>
              <w:rPr>
                <w:rFonts w:ascii="宋体" w:hAnsi="宋体" w:hint="eastAsia"/>
                <w:sz w:val="18"/>
                <w:szCs w:val="18"/>
              </w:rPr>
              <w:t>≥</w:t>
            </w:r>
            <w:r>
              <w:rPr>
                <w:rFonts w:ascii="宋体" w:hAnsi="宋体"/>
                <w:sz w:val="18"/>
                <w:szCs w:val="18"/>
              </w:rPr>
              <w:t>90%</w:t>
            </w:r>
          </w:p>
        </w:tc>
        <w:tc>
          <w:tcPr>
            <w:tcW w:w="2835" w:type="dxa"/>
            <w:vMerge w:val="restart"/>
            <w:tcBorders>
              <w:top w:val="nil"/>
              <w:left w:val="single" w:sz="2" w:space="0" w:color="000000"/>
              <w:bottom w:val="single" w:sz="2" w:space="0" w:color="000000"/>
              <w:right w:val="single" w:sz="4" w:space="0" w:color="auto"/>
            </w:tcBorders>
            <w:vAlign w:val="center"/>
          </w:tcPr>
          <w:p w:rsidR="00FA0EF2" w:rsidRDefault="00B12B82">
            <w:pPr>
              <w:pStyle w:val="afffffffffff6"/>
              <w:ind w:firstLineChars="0" w:firstLine="0"/>
              <w:rPr>
                <w:rFonts w:cs="Times New Roman"/>
                <w:sz w:val="18"/>
                <w:szCs w:val="18"/>
              </w:rPr>
            </w:pPr>
            <w:r>
              <w:rPr>
                <w:rFonts w:cs="Times New Roman"/>
                <w:sz w:val="18"/>
                <w:szCs w:val="18"/>
              </w:rPr>
              <w:t>电池单体中最小内阻</w:t>
            </w:r>
            <w:r>
              <w:rPr>
                <w:rFonts w:cs="Times New Roman" w:hint="eastAsia"/>
                <w:sz w:val="18"/>
                <w:szCs w:val="18"/>
              </w:rPr>
              <w:t>≥</w:t>
            </w:r>
            <w:r>
              <w:rPr>
                <w:rFonts w:cs="Times New Roman"/>
                <w:sz w:val="18"/>
                <w:szCs w:val="18"/>
              </w:rPr>
              <w:t>0.2</w:t>
            </w:r>
            <w:r>
              <w:rPr>
                <w:rFonts w:cs="Times New Roman"/>
                <w:kern w:val="2"/>
                <w:sz w:val="18"/>
                <w:szCs w:val="18"/>
              </w:rPr>
              <w:t xml:space="preserve"> </w:t>
            </w:r>
            <w:proofErr w:type="spellStart"/>
            <w:r>
              <w:rPr>
                <w:rFonts w:cs="Times New Roman"/>
                <w:kern w:val="2"/>
                <w:sz w:val="18"/>
                <w:szCs w:val="18"/>
              </w:rPr>
              <w:t>mΩ</w:t>
            </w:r>
            <w:proofErr w:type="spellEnd"/>
            <w:r>
              <w:rPr>
                <w:rFonts w:cs="Times New Roman"/>
                <w:kern w:val="2"/>
                <w:sz w:val="18"/>
                <w:szCs w:val="18"/>
              </w:rPr>
              <w:t>时，</w:t>
            </w:r>
            <w:r>
              <w:rPr>
                <w:rFonts w:cs="Times New Roman"/>
                <w:sz w:val="18"/>
                <w:szCs w:val="18"/>
              </w:rPr>
              <w:t>内阻偏差</w:t>
            </w:r>
            <w:r>
              <w:rPr>
                <w:rFonts w:cs="Times New Roman" w:hint="eastAsia"/>
                <w:sz w:val="18"/>
                <w:szCs w:val="18"/>
              </w:rPr>
              <w:t>≤</w:t>
            </w:r>
            <w:r>
              <w:rPr>
                <w:rFonts w:cs="Times New Roman"/>
                <w:sz w:val="18"/>
                <w:szCs w:val="18"/>
              </w:rPr>
              <w:t xml:space="preserve">0.2 </w:t>
            </w:r>
            <w:proofErr w:type="spellStart"/>
            <w:r>
              <w:rPr>
                <w:rFonts w:cs="Times New Roman"/>
                <w:kern w:val="2"/>
                <w:sz w:val="18"/>
                <w:szCs w:val="18"/>
              </w:rPr>
              <w:t>mΩ</w:t>
            </w:r>
            <w:proofErr w:type="spellEnd"/>
            <w:r>
              <w:rPr>
                <w:rFonts w:cs="Times New Roman"/>
                <w:kern w:val="2"/>
                <w:sz w:val="18"/>
                <w:szCs w:val="18"/>
              </w:rPr>
              <w:t>；</w:t>
            </w:r>
          </w:p>
          <w:p w:rsidR="00FA0EF2" w:rsidRDefault="00B12B82">
            <w:pPr>
              <w:pStyle w:val="afffffffffff6"/>
              <w:ind w:firstLineChars="0" w:firstLine="0"/>
              <w:rPr>
                <w:rFonts w:cs="Times New Roman"/>
                <w:sz w:val="18"/>
                <w:szCs w:val="18"/>
              </w:rPr>
            </w:pPr>
            <w:r>
              <w:rPr>
                <w:rFonts w:cs="Times New Roman"/>
                <w:sz w:val="18"/>
                <w:szCs w:val="18"/>
              </w:rPr>
              <w:t>电池单体中最小内阻 ＜0.2</w:t>
            </w:r>
            <w:r>
              <w:rPr>
                <w:rFonts w:cs="Times New Roman"/>
                <w:kern w:val="2"/>
                <w:sz w:val="18"/>
                <w:szCs w:val="18"/>
              </w:rPr>
              <w:t xml:space="preserve"> </w:t>
            </w:r>
            <w:proofErr w:type="spellStart"/>
            <w:r>
              <w:rPr>
                <w:rFonts w:cs="Times New Roman"/>
                <w:kern w:val="2"/>
                <w:sz w:val="18"/>
                <w:szCs w:val="18"/>
              </w:rPr>
              <w:t>mΩ</w:t>
            </w:r>
            <w:proofErr w:type="spellEnd"/>
            <w:r>
              <w:rPr>
                <w:rFonts w:cs="Times New Roman"/>
                <w:kern w:val="2"/>
                <w:sz w:val="18"/>
                <w:szCs w:val="18"/>
              </w:rPr>
              <w:t>时，</w:t>
            </w:r>
            <w:r>
              <w:rPr>
                <w:rFonts w:cs="Times New Roman"/>
                <w:sz w:val="18"/>
                <w:szCs w:val="18"/>
              </w:rPr>
              <w:t>内阻偏差</w:t>
            </w:r>
            <w:r>
              <w:rPr>
                <w:rFonts w:cs="Times New Roman" w:hint="eastAsia"/>
                <w:sz w:val="18"/>
                <w:szCs w:val="18"/>
              </w:rPr>
              <w:t>≤</w:t>
            </w:r>
            <w:r>
              <w:rPr>
                <w:rFonts w:cs="Times New Roman"/>
                <w:sz w:val="18"/>
                <w:szCs w:val="18"/>
              </w:rPr>
              <w:t>最小内阻值的</w:t>
            </w:r>
            <w:r>
              <w:rPr>
                <w:rFonts w:cs="Times New Roman" w:hint="eastAsia"/>
                <w:sz w:val="18"/>
                <w:szCs w:val="18"/>
              </w:rPr>
              <w:t>0</w:t>
            </w:r>
            <w:r>
              <w:rPr>
                <w:rFonts w:cs="Times New Roman"/>
                <w:sz w:val="18"/>
                <w:szCs w:val="18"/>
              </w:rPr>
              <w:t>.5倍；</w:t>
            </w:r>
          </w:p>
          <w:p w:rsidR="00FA0EF2" w:rsidRDefault="00B12B82">
            <w:pPr>
              <w:spacing w:line="240" w:lineRule="auto"/>
              <w:rPr>
                <w:rFonts w:ascii="宋体" w:hAnsi="宋体"/>
                <w:sz w:val="18"/>
                <w:szCs w:val="18"/>
                <w:vertAlign w:val="superscript"/>
              </w:rPr>
            </w:pPr>
            <w:r>
              <w:rPr>
                <w:rFonts w:ascii="宋体" w:hAnsi="宋体"/>
                <w:sz w:val="18"/>
                <w:szCs w:val="18"/>
              </w:rPr>
              <w:t>电池模组内阻偏差</w:t>
            </w:r>
            <w:r>
              <w:rPr>
                <w:rFonts w:ascii="宋体" w:hAnsi="宋体" w:hint="eastAsia"/>
                <w:sz w:val="18"/>
                <w:szCs w:val="18"/>
              </w:rPr>
              <w:t>≤</w:t>
            </w:r>
            <w:r>
              <w:rPr>
                <w:rFonts w:ascii="宋体" w:hAnsi="宋体"/>
                <w:sz w:val="18"/>
                <w:szCs w:val="18"/>
              </w:rPr>
              <w:t>0.2×n</w:t>
            </w:r>
            <w:r>
              <w:rPr>
                <w:rFonts w:ascii="宋体" w:hAnsi="宋体"/>
                <w:sz w:val="18"/>
                <w:szCs w:val="18"/>
                <w:vertAlign w:val="subscript"/>
              </w:rPr>
              <w:t>1</w:t>
            </w:r>
            <w:r>
              <w:rPr>
                <w:rFonts w:ascii="宋体" w:hAnsi="宋体"/>
                <w:sz w:val="18"/>
                <w:szCs w:val="18"/>
              </w:rPr>
              <w:t xml:space="preserve"> </w:t>
            </w:r>
            <w:proofErr w:type="spellStart"/>
            <w:r>
              <w:rPr>
                <w:rFonts w:ascii="宋体" w:hAnsi="宋体"/>
                <w:sz w:val="18"/>
                <w:szCs w:val="18"/>
              </w:rPr>
              <w:t>mΩ</w:t>
            </w:r>
            <w:proofErr w:type="spellEnd"/>
          </w:p>
        </w:tc>
        <w:tc>
          <w:tcPr>
            <w:tcW w:w="975" w:type="dxa"/>
            <w:vMerge w:val="restart"/>
            <w:tcBorders>
              <w:top w:val="nil"/>
              <w:left w:val="nil"/>
              <w:bottom w:val="single" w:sz="2" w:space="0" w:color="000000"/>
              <w:right w:val="single" w:sz="12" w:space="0" w:color="000000"/>
            </w:tcBorders>
            <w:vAlign w:val="center"/>
          </w:tcPr>
          <w:p w:rsidR="00FA0EF2" w:rsidRDefault="00B12B82">
            <w:pPr>
              <w:spacing w:line="240" w:lineRule="auto"/>
              <w:jc w:val="center"/>
              <w:rPr>
                <w:rFonts w:ascii="宋体" w:hAnsi="宋体"/>
                <w:sz w:val="18"/>
                <w:szCs w:val="18"/>
              </w:rPr>
            </w:pPr>
            <w:r>
              <w:rPr>
                <w:rFonts w:ascii="宋体" w:hAnsi="宋体"/>
                <w:sz w:val="18"/>
                <w:szCs w:val="18"/>
              </w:rPr>
              <w:t>最大厚度与最小厚度偏差</w:t>
            </w:r>
            <w:r>
              <w:rPr>
                <w:rFonts w:ascii="宋体" w:hAnsi="宋体" w:hint="eastAsia"/>
                <w:sz w:val="18"/>
                <w:szCs w:val="18"/>
              </w:rPr>
              <w:t>≤</w:t>
            </w:r>
            <w:r>
              <w:rPr>
                <w:rFonts w:ascii="宋体" w:hAnsi="宋体"/>
                <w:sz w:val="18"/>
                <w:szCs w:val="18"/>
              </w:rPr>
              <w:t>2mm</w:t>
            </w:r>
          </w:p>
        </w:tc>
      </w:tr>
      <w:tr w:rsidR="00FA0EF2">
        <w:trPr>
          <w:trHeight w:hRule="exact" w:val="340"/>
          <w:jc w:val="center"/>
        </w:trPr>
        <w:tc>
          <w:tcPr>
            <w:tcW w:w="836" w:type="dxa"/>
            <w:tcBorders>
              <w:top w:val="single" w:sz="2" w:space="0" w:color="000000"/>
              <w:left w:val="single" w:sz="12" w:space="0" w:color="000000"/>
              <w:bottom w:val="single" w:sz="2" w:space="0" w:color="000000"/>
              <w:right w:val="single" w:sz="2" w:space="0" w:color="000000"/>
            </w:tcBorders>
            <w:vAlign w:val="center"/>
          </w:tcPr>
          <w:p w:rsidR="00FA0EF2" w:rsidRDefault="00B12B82">
            <w:pPr>
              <w:spacing w:line="240" w:lineRule="auto"/>
              <w:jc w:val="center"/>
              <w:rPr>
                <w:rFonts w:ascii="宋体" w:hAnsi="宋体"/>
                <w:color w:val="000000"/>
                <w:sz w:val="18"/>
                <w:szCs w:val="18"/>
              </w:rPr>
            </w:pPr>
            <w:r>
              <w:rPr>
                <w:rFonts w:ascii="宋体" w:hAnsi="宋体"/>
                <w:sz w:val="18"/>
                <w:szCs w:val="18"/>
              </w:rPr>
              <w:t>2级</w:t>
            </w:r>
          </w:p>
        </w:tc>
        <w:tc>
          <w:tcPr>
            <w:tcW w:w="3260" w:type="dxa"/>
            <w:tcBorders>
              <w:top w:val="single" w:sz="2" w:space="0" w:color="000000"/>
              <w:left w:val="single" w:sz="2" w:space="0" w:color="000000"/>
              <w:bottom w:val="single" w:sz="2" w:space="0" w:color="000000"/>
              <w:right w:val="single" w:sz="2" w:space="0" w:color="000000"/>
            </w:tcBorders>
            <w:vAlign w:val="center"/>
          </w:tcPr>
          <w:p w:rsidR="00FA0EF2" w:rsidRDefault="00B12B82">
            <w:pPr>
              <w:spacing w:line="240" w:lineRule="auto"/>
              <w:jc w:val="center"/>
              <w:rPr>
                <w:rFonts w:ascii="宋体" w:hAnsi="宋体"/>
                <w:color w:val="000000"/>
                <w:sz w:val="18"/>
                <w:szCs w:val="18"/>
              </w:rPr>
            </w:pPr>
            <w:r>
              <w:rPr>
                <w:rFonts w:ascii="宋体" w:hAnsi="宋体"/>
                <w:sz w:val="18"/>
                <w:szCs w:val="18"/>
              </w:rPr>
              <w:t>65%标称容量≤残余容量＜70%标称容量</w:t>
            </w:r>
          </w:p>
        </w:tc>
        <w:tc>
          <w:tcPr>
            <w:tcW w:w="1134" w:type="dxa"/>
            <w:vMerge/>
            <w:tcBorders>
              <w:top w:val="nil"/>
              <w:left w:val="single" w:sz="2" w:space="0" w:color="000000"/>
              <w:bottom w:val="single" w:sz="2" w:space="0" w:color="000000"/>
              <w:right w:val="single" w:sz="2" w:space="0" w:color="000000"/>
            </w:tcBorders>
            <w:vAlign w:val="center"/>
          </w:tcPr>
          <w:p w:rsidR="00FA0EF2" w:rsidRDefault="00FA0EF2">
            <w:pPr>
              <w:widowControl/>
              <w:jc w:val="left"/>
              <w:rPr>
                <w:rFonts w:ascii="宋体" w:hAnsi="宋体"/>
                <w:sz w:val="18"/>
                <w:szCs w:val="18"/>
                <w:vertAlign w:val="superscript"/>
              </w:rPr>
            </w:pPr>
          </w:p>
        </w:tc>
        <w:tc>
          <w:tcPr>
            <w:tcW w:w="2835" w:type="dxa"/>
            <w:vMerge/>
            <w:tcBorders>
              <w:top w:val="nil"/>
              <w:left w:val="single" w:sz="2" w:space="0" w:color="000000"/>
              <w:bottom w:val="single" w:sz="2" w:space="0" w:color="000000"/>
              <w:right w:val="single" w:sz="4" w:space="0" w:color="auto"/>
            </w:tcBorders>
            <w:vAlign w:val="center"/>
          </w:tcPr>
          <w:p w:rsidR="00FA0EF2" w:rsidRDefault="00FA0EF2">
            <w:pPr>
              <w:widowControl/>
              <w:jc w:val="left"/>
              <w:rPr>
                <w:rFonts w:ascii="宋体" w:hAnsi="宋体"/>
                <w:sz w:val="18"/>
                <w:szCs w:val="18"/>
                <w:vertAlign w:val="superscript"/>
              </w:rPr>
            </w:pPr>
          </w:p>
        </w:tc>
        <w:tc>
          <w:tcPr>
            <w:tcW w:w="975" w:type="dxa"/>
            <w:vMerge/>
            <w:tcBorders>
              <w:top w:val="nil"/>
              <w:left w:val="nil"/>
              <w:bottom w:val="single" w:sz="2" w:space="0" w:color="000000"/>
              <w:right w:val="single" w:sz="12" w:space="0" w:color="000000"/>
            </w:tcBorders>
            <w:vAlign w:val="center"/>
          </w:tcPr>
          <w:p w:rsidR="00FA0EF2" w:rsidRDefault="00FA0EF2">
            <w:pPr>
              <w:widowControl/>
              <w:jc w:val="left"/>
              <w:rPr>
                <w:rFonts w:ascii="宋体" w:hAnsi="宋体"/>
                <w:sz w:val="18"/>
                <w:szCs w:val="18"/>
              </w:rPr>
            </w:pPr>
          </w:p>
        </w:tc>
      </w:tr>
      <w:tr w:rsidR="00FA0EF2">
        <w:trPr>
          <w:trHeight w:hRule="exact" w:val="340"/>
          <w:jc w:val="center"/>
        </w:trPr>
        <w:tc>
          <w:tcPr>
            <w:tcW w:w="836" w:type="dxa"/>
            <w:tcBorders>
              <w:top w:val="single" w:sz="2" w:space="0" w:color="000000"/>
              <w:left w:val="single" w:sz="12" w:space="0" w:color="000000"/>
              <w:bottom w:val="single" w:sz="2" w:space="0" w:color="000000"/>
              <w:right w:val="single" w:sz="2" w:space="0" w:color="000000"/>
            </w:tcBorders>
            <w:vAlign w:val="center"/>
          </w:tcPr>
          <w:p w:rsidR="00FA0EF2" w:rsidRDefault="00B12B82">
            <w:pPr>
              <w:spacing w:line="240" w:lineRule="auto"/>
              <w:jc w:val="center"/>
              <w:rPr>
                <w:rFonts w:ascii="宋体" w:hAnsi="宋体"/>
                <w:color w:val="000000"/>
                <w:sz w:val="18"/>
                <w:szCs w:val="18"/>
              </w:rPr>
            </w:pPr>
            <w:r>
              <w:rPr>
                <w:rFonts w:ascii="宋体" w:hAnsi="宋体"/>
                <w:sz w:val="18"/>
                <w:szCs w:val="18"/>
              </w:rPr>
              <w:t>3级</w:t>
            </w:r>
          </w:p>
        </w:tc>
        <w:tc>
          <w:tcPr>
            <w:tcW w:w="3260" w:type="dxa"/>
            <w:tcBorders>
              <w:top w:val="single" w:sz="2" w:space="0" w:color="000000"/>
              <w:left w:val="single" w:sz="2" w:space="0" w:color="000000"/>
              <w:bottom w:val="single" w:sz="2" w:space="0" w:color="000000"/>
              <w:right w:val="single" w:sz="2" w:space="0" w:color="000000"/>
            </w:tcBorders>
            <w:vAlign w:val="center"/>
          </w:tcPr>
          <w:p w:rsidR="00FA0EF2" w:rsidRDefault="00B12B82">
            <w:pPr>
              <w:spacing w:line="240" w:lineRule="auto"/>
              <w:jc w:val="center"/>
              <w:rPr>
                <w:rFonts w:ascii="宋体" w:hAnsi="宋体"/>
                <w:color w:val="000000"/>
                <w:sz w:val="18"/>
                <w:szCs w:val="18"/>
              </w:rPr>
            </w:pPr>
            <w:r>
              <w:rPr>
                <w:rFonts w:ascii="宋体" w:hAnsi="宋体"/>
                <w:sz w:val="18"/>
                <w:szCs w:val="18"/>
              </w:rPr>
              <w:t>70%标称容量≤残余容量＜75%标称容量</w:t>
            </w:r>
          </w:p>
        </w:tc>
        <w:tc>
          <w:tcPr>
            <w:tcW w:w="1134" w:type="dxa"/>
            <w:vMerge/>
            <w:tcBorders>
              <w:top w:val="nil"/>
              <w:left w:val="single" w:sz="2" w:space="0" w:color="000000"/>
              <w:bottom w:val="single" w:sz="2" w:space="0" w:color="000000"/>
              <w:right w:val="single" w:sz="2" w:space="0" w:color="000000"/>
            </w:tcBorders>
            <w:vAlign w:val="center"/>
          </w:tcPr>
          <w:p w:rsidR="00FA0EF2" w:rsidRDefault="00FA0EF2">
            <w:pPr>
              <w:widowControl/>
              <w:jc w:val="left"/>
              <w:rPr>
                <w:rFonts w:ascii="宋体" w:hAnsi="宋体"/>
                <w:sz w:val="18"/>
                <w:szCs w:val="18"/>
                <w:vertAlign w:val="superscript"/>
              </w:rPr>
            </w:pPr>
          </w:p>
        </w:tc>
        <w:tc>
          <w:tcPr>
            <w:tcW w:w="2835" w:type="dxa"/>
            <w:vMerge/>
            <w:tcBorders>
              <w:top w:val="nil"/>
              <w:left w:val="single" w:sz="2" w:space="0" w:color="000000"/>
              <w:bottom w:val="single" w:sz="2" w:space="0" w:color="000000"/>
              <w:right w:val="single" w:sz="4" w:space="0" w:color="auto"/>
            </w:tcBorders>
            <w:vAlign w:val="center"/>
          </w:tcPr>
          <w:p w:rsidR="00FA0EF2" w:rsidRDefault="00FA0EF2">
            <w:pPr>
              <w:widowControl/>
              <w:jc w:val="left"/>
              <w:rPr>
                <w:rFonts w:ascii="宋体" w:hAnsi="宋体"/>
                <w:sz w:val="18"/>
                <w:szCs w:val="18"/>
                <w:vertAlign w:val="superscript"/>
              </w:rPr>
            </w:pPr>
          </w:p>
        </w:tc>
        <w:tc>
          <w:tcPr>
            <w:tcW w:w="975" w:type="dxa"/>
            <w:vMerge/>
            <w:tcBorders>
              <w:top w:val="nil"/>
              <w:left w:val="nil"/>
              <w:bottom w:val="single" w:sz="2" w:space="0" w:color="000000"/>
              <w:right w:val="single" w:sz="12" w:space="0" w:color="000000"/>
            </w:tcBorders>
            <w:vAlign w:val="center"/>
          </w:tcPr>
          <w:p w:rsidR="00FA0EF2" w:rsidRDefault="00FA0EF2">
            <w:pPr>
              <w:widowControl/>
              <w:jc w:val="left"/>
              <w:rPr>
                <w:rFonts w:ascii="宋体" w:hAnsi="宋体"/>
                <w:sz w:val="18"/>
                <w:szCs w:val="18"/>
              </w:rPr>
            </w:pPr>
          </w:p>
        </w:tc>
      </w:tr>
      <w:tr w:rsidR="00FA0EF2">
        <w:trPr>
          <w:trHeight w:hRule="exact" w:val="340"/>
          <w:jc w:val="center"/>
        </w:trPr>
        <w:tc>
          <w:tcPr>
            <w:tcW w:w="836" w:type="dxa"/>
            <w:tcBorders>
              <w:top w:val="single" w:sz="2" w:space="0" w:color="000000"/>
              <w:left w:val="single" w:sz="12" w:space="0" w:color="000000"/>
              <w:bottom w:val="single" w:sz="2" w:space="0" w:color="000000"/>
              <w:right w:val="single" w:sz="2" w:space="0" w:color="000000"/>
            </w:tcBorders>
            <w:vAlign w:val="center"/>
          </w:tcPr>
          <w:p w:rsidR="00FA0EF2" w:rsidRDefault="00B12B82">
            <w:pPr>
              <w:spacing w:line="240" w:lineRule="auto"/>
              <w:jc w:val="center"/>
              <w:rPr>
                <w:rFonts w:ascii="宋体" w:hAnsi="宋体"/>
                <w:color w:val="000000"/>
                <w:sz w:val="18"/>
                <w:szCs w:val="18"/>
              </w:rPr>
            </w:pPr>
            <w:r>
              <w:rPr>
                <w:rFonts w:ascii="宋体" w:hAnsi="宋体"/>
                <w:sz w:val="18"/>
                <w:szCs w:val="18"/>
              </w:rPr>
              <w:t>4级</w:t>
            </w:r>
          </w:p>
        </w:tc>
        <w:tc>
          <w:tcPr>
            <w:tcW w:w="3260" w:type="dxa"/>
            <w:tcBorders>
              <w:top w:val="single" w:sz="2" w:space="0" w:color="000000"/>
              <w:left w:val="single" w:sz="2" w:space="0" w:color="000000"/>
              <w:bottom w:val="single" w:sz="2" w:space="0" w:color="000000"/>
              <w:right w:val="single" w:sz="2" w:space="0" w:color="000000"/>
            </w:tcBorders>
            <w:vAlign w:val="center"/>
          </w:tcPr>
          <w:p w:rsidR="00FA0EF2" w:rsidRDefault="00B12B82">
            <w:pPr>
              <w:spacing w:line="240" w:lineRule="auto"/>
              <w:jc w:val="center"/>
              <w:rPr>
                <w:rFonts w:ascii="宋体" w:hAnsi="宋体"/>
                <w:color w:val="000000"/>
                <w:sz w:val="18"/>
                <w:szCs w:val="18"/>
              </w:rPr>
            </w:pPr>
            <w:r>
              <w:rPr>
                <w:rFonts w:ascii="宋体" w:hAnsi="宋体"/>
                <w:sz w:val="18"/>
                <w:szCs w:val="18"/>
              </w:rPr>
              <w:t>75%标称容量≤残余容量＜80%标称容量</w:t>
            </w:r>
          </w:p>
        </w:tc>
        <w:tc>
          <w:tcPr>
            <w:tcW w:w="1134" w:type="dxa"/>
            <w:vMerge/>
            <w:tcBorders>
              <w:top w:val="nil"/>
              <w:left w:val="single" w:sz="2" w:space="0" w:color="000000"/>
              <w:bottom w:val="single" w:sz="2" w:space="0" w:color="000000"/>
              <w:right w:val="single" w:sz="2" w:space="0" w:color="000000"/>
            </w:tcBorders>
            <w:vAlign w:val="center"/>
          </w:tcPr>
          <w:p w:rsidR="00FA0EF2" w:rsidRDefault="00FA0EF2">
            <w:pPr>
              <w:widowControl/>
              <w:jc w:val="left"/>
              <w:rPr>
                <w:rFonts w:ascii="宋体" w:hAnsi="宋体"/>
                <w:sz w:val="18"/>
                <w:szCs w:val="18"/>
                <w:vertAlign w:val="superscript"/>
              </w:rPr>
            </w:pPr>
          </w:p>
        </w:tc>
        <w:tc>
          <w:tcPr>
            <w:tcW w:w="2835" w:type="dxa"/>
            <w:vMerge/>
            <w:tcBorders>
              <w:top w:val="nil"/>
              <w:left w:val="single" w:sz="2" w:space="0" w:color="000000"/>
              <w:bottom w:val="single" w:sz="2" w:space="0" w:color="000000"/>
              <w:right w:val="single" w:sz="4" w:space="0" w:color="auto"/>
            </w:tcBorders>
            <w:vAlign w:val="center"/>
          </w:tcPr>
          <w:p w:rsidR="00FA0EF2" w:rsidRDefault="00FA0EF2">
            <w:pPr>
              <w:widowControl/>
              <w:jc w:val="left"/>
              <w:rPr>
                <w:rFonts w:ascii="宋体" w:hAnsi="宋体"/>
                <w:sz w:val="18"/>
                <w:szCs w:val="18"/>
                <w:vertAlign w:val="superscript"/>
              </w:rPr>
            </w:pPr>
          </w:p>
        </w:tc>
        <w:tc>
          <w:tcPr>
            <w:tcW w:w="975" w:type="dxa"/>
            <w:vMerge/>
            <w:tcBorders>
              <w:top w:val="nil"/>
              <w:left w:val="nil"/>
              <w:bottom w:val="single" w:sz="2" w:space="0" w:color="000000"/>
              <w:right w:val="single" w:sz="12" w:space="0" w:color="000000"/>
            </w:tcBorders>
            <w:vAlign w:val="center"/>
          </w:tcPr>
          <w:p w:rsidR="00FA0EF2" w:rsidRDefault="00FA0EF2">
            <w:pPr>
              <w:widowControl/>
              <w:jc w:val="left"/>
              <w:rPr>
                <w:rFonts w:ascii="宋体" w:hAnsi="宋体"/>
                <w:sz w:val="18"/>
                <w:szCs w:val="18"/>
              </w:rPr>
            </w:pPr>
          </w:p>
        </w:tc>
      </w:tr>
      <w:tr w:rsidR="00FA0EF2">
        <w:trPr>
          <w:trHeight w:hRule="exact" w:val="340"/>
          <w:jc w:val="center"/>
        </w:trPr>
        <w:tc>
          <w:tcPr>
            <w:tcW w:w="836" w:type="dxa"/>
            <w:tcBorders>
              <w:top w:val="single" w:sz="2" w:space="0" w:color="000000"/>
              <w:left w:val="single" w:sz="12" w:space="0" w:color="000000"/>
              <w:bottom w:val="single" w:sz="2" w:space="0" w:color="000000"/>
              <w:right w:val="single" w:sz="2" w:space="0" w:color="000000"/>
            </w:tcBorders>
            <w:vAlign w:val="center"/>
          </w:tcPr>
          <w:p w:rsidR="00FA0EF2" w:rsidRDefault="00B12B82">
            <w:pPr>
              <w:spacing w:line="240" w:lineRule="auto"/>
              <w:jc w:val="center"/>
              <w:rPr>
                <w:rFonts w:ascii="宋体" w:hAnsi="宋体"/>
                <w:color w:val="000000"/>
                <w:sz w:val="18"/>
                <w:szCs w:val="18"/>
              </w:rPr>
            </w:pPr>
            <w:r>
              <w:rPr>
                <w:rFonts w:ascii="宋体" w:hAnsi="宋体"/>
                <w:sz w:val="18"/>
                <w:szCs w:val="18"/>
              </w:rPr>
              <w:t>5级</w:t>
            </w:r>
          </w:p>
        </w:tc>
        <w:tc>
          <w:tcPr>
            <w:tcW w:w="3260" w:type="dxa"/>
            <w:tcBorders>
              <w:top w:val="single" w:sz="2" w:space="0" w:color="000000"/>
              <w:left w:val="single" w:sz="2" w:space="0" w:color="000000"/>
              <w:bottom w:val="single" w:sz="2" w:space="0" w:color="000000"/>
              <w:right w:val="single" w:sz="2" w:space="0" w:color="000000"/>
            </w:tcBorders>
            <w:vAlign w:val="center"/>
          </w:tcPr>
          <w:p w:rsidR="00FA0EF2" w:rsidRDefault="00B12B82">
            <w:pPr>
              <w:spacing w:line="240" w:lineRule="auto"/>
              <w:jc w:val="center"/>
              <w:rPr>
                <w:rFonts w:ascii="宋体" w:hAnsi="宋体"/>
                <w:color w:val="000000"/>
                <w:sz w:val="18"/>
                <w:szCs w:val="18"/>
              </w:rPr>
            </w:pPr>
            <w:r>
              <w:rPr>
                <w:rFonts w:ascii="宋体" w:hAnsi="宋体"/>
                <w:sz w:val="18"/>
                <w:szCs w:val="18"/>
              </w:rPr>
              <w:t>80%标称容量≤残余容量＜85%标称容量</w:t>
            </w:r>
          </w:p>
        </w:tc>
        <w:tc>
          <w:tcPr>
            <w:tcW w:w="1134" w:type="dxa"/>
            <w:vMerge/>
            <w:tcBorders>
              <w:top w:val="nil"/>
              <w:left w:val="single" w:sz="2" w:space="0" w:color="000000"/>
              <w:bottom w:val="single" w:sz="2" w:space="0" w:color="000000"/>
              <w:right w:val="single" w:sz="2" w:space="0" w:color="000000"/>
            </w:tcBorders>
            <w:vAlign w:val="center"/>
          </w:tcPr>
          <w:p w:rsidR="00FA0EF2" w:rsidRDefault="00FA0EF2">
            <w:pPr>
              <w:widowControl/>
              <w:jc w:val="left"/>
              <w:rPr>
                <w:rFonts w:ascii="宋体" w:hAnsi="宋体"/>
                <w:sz w:val="18"/>
                <w:szCs w:val="18"/>
                <w:vertAlign w:val="superscript"/>
              </w:rPr>
            </w:pPr>
          </w:p>
        </w:tc>
        <w:tc>
          <w:tcPr>
            <w:tcW w:w="2835" w:type="dxa"/>
            <w:vMerge/>
            <w:tcBorders>
              <w:top w:val="nil"/>
              <w:left w:val="single" w:sz="2" w:space="0" w:color="000000"/>
              <w:bottom w:val="single" w:sz="2" w:space="0" w:color="000000"/>
              <w:right w:val="single" w:sz="4" w:space="0" w:color="auto"/>
            </w:tcBorders>
            <w:vAlign w:val="center"/>
          </w:tcPr>
          <w:p w:rsidR="00FA0EF2" w:rsidRDefault="00FA0EF2">
            <w:pPr>
              <w:widowControl/>
              <w:jc w:val="left"/>
              <w:rPr>
                <w:rFonts w:ascii="宋体" w:hAnsi="宋体"/>
                <w:sz w:val="18"/>
                <w:szCs w:val="18"/>
                <w:vertAlign w:val="superscript"/>
              </w:rPr>
            </w:pPr>
          </w:p>
        </w:tc>
        <w:tc>
          <w:tcPr>
            <w:tcW w:w="975" w:type="dxa"/>
            <w:vMerge/>
            <w:tcBorders>
              <w:top w:val="nil"/>
              <w:left w:val="nil"/>
              <w:bottom w:val="single" w:sz="2" w:space="0" w:color="000000"/>
              <w:right w:val="single" w:sz="12" w:space="0" w:color="000000"/>
            </w:tcBorders>
            <w:vAlign w:val="center"/>
          </w:tcPr>
          <w:p w:rsidR="00FA0EF2" w:rsidRDefault="00FA0EF2">
            <w:pPr>
              <w:widowControl/>
              <w:jc w:val="left"/>
              <w:rPr>
                <w:rFonts w:ascii="宋体" w:hAnsi="宋体"/>
                <w:sz w:val="18"/>
                <w:szCs w:val="18"/>
              </w:rPr>
            </w:pPr>
          </w:p>
        </w:tc>
      </w:tr>
      <w:tr w:rsidR="00FA0EF2">
        <w:trPr>
          <w:trHeight w:hRule="exact" w:val="340"/>
          <w:jc w:val="center"/>
        </w:trPr>
        <w:tc>
          <w:tcPr>
            <w:tcW w:w="836" w:type="dxa"/>
            <w:tcBorders>
              <w:top w:val="single" w:sz="2" w:space="0" w:color="000000"/>
              <w:left w:val="single" w:sz="12" w:space="0" w:color="000000"/>
              <w:bottom w:val="single" w:sz="12" w:space="0" w:color="000000"/>
              <w:right w:val="single" w:sz="2" w:space="0" w:color="000000"/>
            </w:tcBorders>
            <w:vAlign w:val="center"/>
          </w:tcPr>
          <w:p w:rsidR="00FA0EF2" w:rsidRDefault="00B12B82">
            <w:pPr>
              <w:spacing w:line="240" w:lineRule="auto"/>
              <w:jc w:val="center"/>
              <w:rPr>
                <w:rFonts w:ascii="宋体" w:hAnsi="宋体"/>
                <w:color w:val="000000"/>
                <w:sz w:val="18"/>
                <w:szCs w:val="18"/>
              </w:rPr>
            </w:pPr>
            <w:r>
              <w:rPr>
                <w:rFonts w:ascii="宋体" w:hAnsi="宋体"/>
                <w:sz w:val="18"/>
                <w:szCs w:val="18"/>
              </w:rPr>
              <w:t>6级</w:t>
            </w:r>
          </w:p>
        </w:tc>
        <w:tc>
          <w:tcPr>
            <w:tcW w:w="3260" w:type="dxa"/>
            <w:tcBorders>
              <w:top w:val="single" w:sz="2" w:space="0" w:color="000000"/>
              <w:left w:val="single" w:sz="2" w:space="0" w:color="000000"/>
              <w:bottom w:val="single" w:sz="12" w:space="0" w:color="000000"/>
              <w:right w:val="single" w:sz="2" w:space="0" w:color="000000"/>
            </w:tcBorders>
            <w:vAlign w:val="center"/>
          </w:tcPr>
          <w:p w:rsidR="00FA0EF2" w:rsidRDefault="00B12B82">
            <w:pPr>
              <w:spacing w:line="240" w:lineRule="auto"/>
              <w:jc w:val="center"/>
              <w:rPr>
                <w:rFonts w:ascii="宋体" w:hAnsi="宋体"/>
                <w:color w:val="000000"/>
                <w:sz w:val="18"/>
                <w:szCs w:val="18"/>
              </w:rPr>
            </w:pPr>
            <w:r>
              <w:rPr>
                <w:rFonts w:ascii="宋体" w:hAnsi="宋体"/>
                <w:sz w:val="18"/>
                <w:szCs w:val="18"/>
              </w:rPr>
              <w:t>85%标称容量≤残余容量</w:t>
            </w:r>
          </w:p>
        </w:tc>
        <w:tc>
          <w:tcPr>
            <w:tcW w:w="1134" w:type="dxa"/>
            <w:vMerge/>
            <w:tcBorders>
              <w:top w:val="nil"/>
              <w:left w:val="single" w:sz="2" w:space="0" w:color="000000"/>
              <w:bottom w:val="single" w:sz="2" w:space="0" w:color="000000"/>
              <w:right w:val="single" w:sz="2" w:space="0" w:color="000000"/>
            </w:tcBorders>
            <w:vAlign w:val="center"/>
          </w:tcPr>
          <w:p w:rsidR="00FA0EF2" w:rsidRDefault="00FA0EF2">
            <w:pPr>
              <w:widowControl/>
              <w:jc w:val="left"/>
              <w:rPr>
                <w:rFonts w:ascii="宋体" w:hAnsi="宋体"/>
                <w:sz w:val="18"/>
                <w:szCs w:val="18"/>
                <w:vertAlign w:val="superscript"/>
              </w:rPr>
            </w:pPr>
          </w:p>
        </w:tc>
        <w:tc>
          <w:tcPr>
            <w:tcW w:w="2835" w:type="dxa"/>
            <w:vMerge/>
            <w:tcBorders>
              <w:top w:val="nil"/>
              <w:left w:val="single" w:sz="2" w:space="0" w:color="000000"/>
              <w:bottom w:val="single" w:sz="2" w:space="0" w:color="000000"/>
              <w:right w:val="single" w:sz="4" w:space="0" w:color="auto"/>
            </w:tcBorders>
            <w:vAlign w:val="center"/>
          </w:tcPr>
          <w:p w:rsidR="00FA0EF2" w:rsidRDefault="00FA0EF2">
            <w:pPr>
              <w:widowControl/>
              <w:jc w:val="left"/>
              <w:rPr>
                <w:rFonts w:ascii="宋体" w:hAnsi="宋体"/>
                <w:sz w:val="18"/>
                <w:szCs w:val="18"/>
                <w:vertAlign w:val="superscript"/>
              </w:rPr>
            </w:pPr>
          </w:p>
        </w:tc>
        <w:tc>
          <w:tcPr>
            <w:tcW w:w="975" w:type="dxa"/>
            <w:vMerge/>
            <w:tcBorders>
              <w:top w:val="nil"/>
              <w:left w:val="nil"/>
              <w:bottom w:val="single" w:sz="2" w:space="0" w:color="000000"/>
              <w:right w:val="single" w:sz="12" w:space="0" w:color="000000"/>
            </w:tcBorders>
            <w:vAlign w:val="center"/>
          </w:tcPr>
          <w:p w:rsidR="00FA0EF2" w:rsidRDefault="00FA0EF2">
            <w:pPr>
              <w:widowControl/>
              <w:jc w:val="left"/>
              <w:rPr>
                <w:rFonts w:ascii="宋体" w:hAnsi="宋体"/>
                <w:sz w:val="18"/>
                <w:szCs w:val="18"/>
              </w:rPr>
            </w:pPr>
          </w:p>
        </w:tc>
      </w:tr>
      <w:tr w:rsidR="00FA0EF2">
        <w:trPr>
          <w:trHeight w:val="2367"/>
          <w:jc w:val="center"/>
        </w:trPr>
        <w:tc>
          <w:tcPr>
            <w:tcW w:w="9040" w:type="dxa"/>
            <w:gridSpan w:val="5"/>
            <w:tcBorders>
              <w:top w:val="single" w:sz="12" w:space="0" w:color="000000"/>
              <w:left w:val="single" w:sz="12" w:space="0" w:color="000000"/>
              <w:bottom w:val="single" w:sz="12" w:space="0" w:color="000000"/>
              <w:right w:val="single" w:sz="12" w:space="0" w:color="000000"/>
            </w:tcBorders>
            <w:vAlign w:val="center"/>
          </w:tcPr>
          <w:p w:rsidR="00FA0EF2" w:rsidRDefault="00B12B82">
            <w:pPr>
              <w:pStyle w:val="affffffffffff6"/>
              <w:numPr>
                <w:ilvl w:val="0"/>
                <w:numId w:val="38"/>
              </w:numPr>
              <w:spacing w:before="0" w:beforeAutospacing="0" w:after="0" w:afterAutospacing="0"/>
              <w:rPr>
                <w:rFonts w:ascii="Times New Roman" w:hAnsi="Times New Roman" w:cs="Times New Roman"/>
              </w:rPr>
            </w:pPr>
            <w:r>
              <w:rPr>
                <w:rFonts w:cs="Times New Roman"/>
              </w:rPr>
              <w:t>分选评级时，应按残余容量、荷</w:t>
            </w:r>
            <w:proofErr w:type="gramStart"/>
            <w:r>
              <w:rPr>
                <w:rFonts w:cs="Times New Roman"/>
              </w:rPr>
              <w:t>电保持</w:t>
            </w:r>
            <w:proofErr w:type="gramEnd"/>
            <w:r>
              <w:rPr>
                <w:rFonts w:cs="Times New Roman"/>
              </w:rPr>
              <w:t>能力、内阻偏差、厚度偏差依次进行分选。</w:t>
            </w:r>
          </w:p>
          <w:p w:rsidR="00FA0EF2" w:rsidRDefault="00B12B82">
            <w:pPr>
              <w:pStyle w:val="affffffffffff6"/>
              <w:numPr>
                <w:ilvl w:val="0"/>
                <w:numId w:val="38"/>
              </w:numPr>
              <w:spacing w:before="0" w:beforeAutospacing="0" w:after="0" w:afterAutospacing="0"/>
              <w:rPr>
                <w:rFonts w:ascii="Times New Roman" w:hAnsi="Times New Roman" w:cs="Times New Roman"/>
              </w:rPr>
            </w:pPr>
            <w:r>
              <w:rPr>
                <w:rFonts w:cs="Times New Roman"/>
              </w:rPr>
              <w:t>内阻偏差在分选限定的范围内，应按最小内阻向上递增趋势。</w:t>
            </w:r>
          </w:p>
          <w:p w:rsidR="00FA0EF2" w:rsidRDefault="00B12B82">
            <w:pPr>
              <w:pStyle w:val="affffffffffff6"/>
              <w:numPr>
                <w:ilvl w:val="0"/>
                <w:numId w:val="38"/>
              </w:numPr>
              <w:spacing w:before="0" w:beforeAutospacing="0" w:after="0" w:afterAutospacing="0"/>
              <w:rPr>
                <w:rFonts w:ascii="Times New Roman" w:hAnsi="Times New Roman" w:cs="Times New Roman"/>
              </w:rPr>
            </w:pPr>
            <w:r>
              <w:rPr>
                <w:rFonts w:cs="Times New Roman"/>
              </w:rPr>
              <w:t>厚度偏差在分选限定的范围内，应按最小厚度向上递增趋势（电池模组不进行此项分选）。</w:t>
            </w:r>
          </w:p>
          <w:p w:rsidR="00FA0EF2" w:rsidRDefault="00B12B82">
            <w:pPr>
              <w:pStyle w:val="affffffffffff6"/>
              <w:numPr>
                <w:ilvl w:val="0"/>
                <w:numId w:val="38"/>
              </w:numPr>
              <w:spacing w:before="0" w:beforeAutospacing="0" w:after="0" w:afterAutospacing="0"/>
              <w:rPr>
                <w:rFonts w:ascii="Times New Roman" w:hAnsi="Times New Roman" w:cs="Times New Roman"/>
              </w:rPr>
            </w:pPr>
            <w:r>
              <w:rPr>
                <w:rFonts w:ascii="Times New Roman" w:hAnsi="Times New Roman" w:cs="Times New Roman"/>
              </w:rPr>
              <w:t>1</w:t>
            </w:r>
            <w:r>
              <w:rPr>
                <w:rFonts w:cs="Times New Roman"/>
              </w:rPr>
              <w:t>级～</w:t>
            </w:r>
            <w:r>
              <w:rPr>
                <w:rFonts w:ascii="Times New Roman" w:hAnsi="Times New Roman" w:cs="Times New Roman"/>
              </w:rPr>
              <w:t>4</w:t>
            </w:r>
            <w:r>
              <w:rPr>
                <w:rFonts w:cs="Times New Roman"/>
              </w:rPr>
              <w:t>级建议用于小型储能系统场景，</w:t>
            </w:r>
            <w:r>
              <w:rPr>
                <w:rFonts w:ascii="Times New Roman" w:hAnsi="Times New Roman" w:cs="Times New Roman"/>
              </w:rPr>
              <w:t>5</w:t>
            </w:r>
            <w:r>
              <w:rPr>
                <w:rFonts w:cs="Times New Roman"/>
              </w:rPr>
              <w:t>级～</w:t>
            </w:r>
            <w:r>
              <w:rPr>
                <w:rFonts w:ascii="Times New Roman" w:hAnsi="Times New Roman" w:cs="Times New Roman"/>
              </w:rPr>
              <w:t>6</w:t>
            </w:r>
            <w:r>
              <w:rPr>
                <w:rFonts w:cs="Times New Roman"/>
              </w:rPr>
              <w:t>级建议用于低速电动车场景（不含电动自行车）。</w:t>
            </w:r>
          </w:p>
          <w:p w:rsidR="00FA0EF2" w:rsidRDefault="00B12B82">
            <w:pPr>
              <w:pStyle w:val="affffffffffff6"/>
              <w:numPr>
                <w:ilvl w:val="0"/>
                <w:numId w:val="38"/>
              </w:numPr>
              <w:spacing w:before="0" w:beforeAutospacing="0" w:after="0" w:afterAutospacing="0"/>
              <w:rPr>
                <w:rFonts w:ascii="Times New Roman" w:hAnsi="Times New Roman" w:cs="Times New Roman"/>
              </w:rPr>
            </w:pPr>
            <w:r>
              <w:rPr>
                <w:rFonts w:cs="Times New Roman"/>
              </w:rPr>
              <w:t>应用场景对充放电电流有进一步要求的可采用企业技术要求进行分选，但充放电电流应不大于</w:t>
            </w:r>
            <w:r>
              <w:rPr>
                <w:rFonts w:ascii="Times New Roman" w:hAnsi="Times New Roman" w:cs="Times New Roman"/>
              </w:rPr>
              <w:t>2I</w:t>
            </w:r>
            <w:r>
              <w:rPr>
                <w:rFonts w:ascii="Times New Roman" w:hAnsi="Times New Roman" w:cs="Times New Roman"/>
                <w:vertAlign w:val="subscript"/>
              </w:rPr>
              <w:t>5</w:t>
            </w:r>
            <w:r>
              <w:rPr>
                <w:rFonts w:cs="Times New Roman"/>
              </w:rPr>
              <w:t>，评级标准应不低于表</w:t>
            </w:r>
            <w:r>
              <w:rPr>
                <w:rFonts w:ascii="Times New Roman" w:hAnsi="Times New Roman" w:cs="Times New Roman"/>
              </w:rPr>
              <w:t>5</w:t>
            </w:r>
            <w:r>
              <w:rPr>
                <w:rFonts w:cs="Times New Roman"/>
              </w:rPr>
              <w:t>。</w:t>
            </w:r>
          </w:p>
          <w:p w:rsidR="00FA0EF2" w:rsidRDefault="00B12B82">
            <w:pPr>
              <w:pStyle w:val="affffffffffff6"/>
              <w:numPr>
                <w:ilvl w:val="0"/>
                <w:numId w:val="38"/>
              </w:numPr>
              <w:spacing w:before="0" w:beforeAutospacing="0" w:after="0" w:afterAutospacing="0"/>
              <w:rPr>
                <w:rFonts w:ascii="Times New Roman" w:cs="Times New Roman"/>
              </w:rPr>
            </w:pPr>
            <w:r>
              <w:rPr>
                <w:rFonts w:cs="Times New Roman"/>
              </w:rPr>
              <w:t>分选评级后的退役动力电池单体或模组应满足应用场景安全技术标准的要求，并按</w:t>
            </w:r>
            <w:r>
              <w:rPr>
                <w:rFonts w:cs="Times New Roman" w:hint="eastAsia"/>
              </w:rPr>
              <w:t>G</w:t>
            </w:r>
            <w:r>
              <w:rPr>
                <w:rFonts w:cs="Times New Roman"/>
              </w:rPr>
              <w:t>B/T 34015.4的要求进行标识。</w:t>
            </w:r>
          </w:p>
        </w:tc>
      </w:tr>
    </w:tbl>
    <w:p w:rsidR="00FA0EF2" w:rsidRDefault="00FA0EF2">
      <w:pPr>
        <w:pStyle w:val="afffff1"/>
        <w:ind w:firstLineChars="0" w:firstLine="0"/>
        <w:sectPr w:rsidR="00FA0EF2">
          <w:headerReference w:type="even" r:id="rId24"/>
          <w:headerReference w:type="default" r:id="rId25"/>
          <w:footerReference w:type="even" r:id="rId26"/>
          <w:footerReference w:type="default" r:id="rId27"/>
          <w:pgSz w:w="11906" w:h="16838"/>
          <w:pgMar w:top="1928" w:right="1134" w:bottom="1134" w:left="1134" w:header="1418" w:footer="1134" w:gutter="284"/>
          <w:pgNumType w:start="1"/>
          <w:cols w:space="425"/>
          <w:formProt w:val="0"/>
          <w:docGrid w:type="lines" w:linePitch="312"/>
        </w:sectPr>
      </w:pPr>
    </w:p>
    <w:p w:rsidR="00FA0EF2" w:rsidRDefault="00FA0EF2">
      <w:pPr>
        <w:pStyle w:val="af8"/>
        <w:rPr>
          <w:vanish w:val="0"/>
        </w:rPr>
      </w:pPr>
      <w:bookmarkStart w:id="231" w:name="BookMark5"/>
      <w:bookmarkEnd w:id="29"/>
    </w:p>
    <w:p w:rsidR="00FA0EF2" w:rsidRDefault="00FA0EF2">
      <w:pPr>
        <w:pStyle w:val="afe"/>
        <w:rPr>
          <w:vanish w:val="0"/>
        </w:rPr>
      </w:pPr>
    </w:p>
    <w:p w:rsidR="00FA0EF2" w:rsidRDefault="00B12B82">
      <w:pPr>
        <w:pStyle w:val="aff3"/>
        <w:spacing w:after="156"/>
      </w:pPr>
      <w:r>
        <w:br/>
      </w:r>
      <w:bookmarkStart w:id="232" w:name="_Toc179461018"/>
      <w:bookmarkStart w:id="233" w:name="_Toc179467073"/>
      <w:bookmarkStart w:id="234" w:name="_Toc179468057"/>
      <w:bookmarkStart w:id="235" w:name="_Toc179467652"/>
      <w:bookmarkStart w:id="236" w:name="_Toc179461085"/>
      <w:bookmarkStart w:id="237" w:name="_Toc179466234"/>
      <w:r>
        <w:rPr>
          <w:rFonts w:hint="eastAsia"/>
        </w:rPr>
        <w:t>（规范性）</w:t>
      </w:r>
      <w:r>
        <w:br/>
      </w:r>
      <w:r>
        <w:rPr>
          <w:rFonts w:hint="eastAsia"/>
        </w:rPr>
        <w:t>退役动力电池分类初检记录单</w:t>
      </w:r>
      <w:bookmarkEnd w:id="232"/>
      <w:bookmarkEnd w:id="233"/>
      <w:bookmarkEnd w:id="234"/>
      <w:bookmarkEnd w:id="235"/>
      <w:bookmarkEnd w:id="236"/>
      <w:bookmarkEnd w:id="237"/>
    </w:p>
    <w:p w:rsidR="00FA0EF2" w:rsidRDefault="00B12B82">
      <w:pPr>
        <w:pStyle w:val="afffff1"/>
        <w:ind w:firstLine="420"/>
      </w:pPr>
      <w:r>
        <w:rPr>
          <w:rFonts w:hint="eastAsia"/>
        </w:rPr>
        <w:t>退役动力电池分类初检记录单见表A.1。</w:t>
      </w:r>
    </w:p>
    <w:p w:rsidR="00FA0EF2" w:rsidRDefault="00B12B82">
      <w:pPr>
        <w:pStyle w:val="aff"/>
        <w:spacing w:before="156" w:after="156"/>
      </w:pPr>
      <w:r>
        <w:rPr>
          <w:rFonts w:hint="eastAsia"/>
        </w:rPr>
        <w:t>退役动力电池分类初检记录单</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86"/>
        <w:gridCol w:w="992"/>
        <w:gridCol w:w="2649"/>
        <w:gridCol w:w="1414"/>
        <w:gridCol w:w="992"/>
        <w:gridCol w:w="976"/>
      </w:tblGrid>
      <w:tr w:rsidR="00FA0EF2">
        <w:trPr>
          <w:trHeight w:val="870"/>
          <w:jc w:val="center"/>
        </w:trPr>
        <w:tc>
          <w:tcPr>
            <w:tcW w:w="9209" w:type="dxa"/>
            <w:gridSpan w:val="6"/>
            <w:tcBorders>
              <w:top w:val="single" w:sz="4" w:space="0" w:color="000000"/>
              <w:left w:val="single" w:sz="4" w:space="0" w:color="000000"/>
              <w:bottom w:val="single" w:sz="4" w:space="0" w:color="auto"/>
              <w:right w:val="single" w:sz="4" w:space="0" w:color="000000"/>
            </w:tcBorders>
            <w:vAlign w:val="center"/>
          </w:tcPr>
          <w:p w:rsidR="00FA0EF2" w:rsidRDefault="00B12B82">
            <w:pPr>
              <w:pStyle w:val="afffffffffff6"/>
              <w:spacing w:line="360" w:lineRule="auto"/>
              <w:ind w:firstLineChars="0" w:firstLine="0"/>
              <w:jc w:val="center"/>
              <w:rPr>
                <w:rFonts w:ascii="Times New Roman" w:hAnsi="Times New Roman" w:cs="Times New Roman"/>
                <w:b/>
                <w:color w:val="000000"/>
                <w:sz w:val="18"/>
                <w:szCs w:val="18"/>
              </w:rPr>
            </w:pPr>
            <w:r>
              <w:rPr>
                <w:rFonts w:cs="Times New Roman"/>
                <w:b/>
                <w:color w:val="000000"/>
                <w:sz w:val="18"/>
                <w:szCs w:val="18"/>
              </w:rPr>
              <w:t>退役动力电池分类初检记录单</w:t>
            </w:r>
          </w:p>
          <w:p w:rsidR="00FA0EF2" w:rsidRDefault="00B12B82">
            <w:pPr>
              <w:pStyle w:val="afffffffffff6"/>
              <w:spacing w:line="360" w:lineRule="auto"/>
              <w:ind w:firstLineChars="0" w:firstLine="0"/>
              <w:jc w:val="center"/>
              <w:rPr>
                <w:rFonts w:ascii="Times New Roman" w:hAnsi="Times New Roman" w:cs="Times New Roman"/>
                <w:bCs/>
                <w:color w:val="000000"/>
                <w:sz w:val="18"/>
                <w:szCs w:val="18"/>
              </w:rPr>
            </w:pPr>
            <w:r>
              <w:rPr>
                <w:rFonts w:ascii="Times New Roman" w:hAnsi="Times New Roman" w:cs="Times New Roman"/>
                <w:b/>
                <w:color w:val="000000"/>
                <w:sz w:val="18"/>
                <w:szCs w:val="18"/>
              </w:rPr>
              <w:t xml:space="preserve">                                                </w:t>
            </w:r>
            <w:r>
              <w:rPr>
                <w:rFonts w:ascii="Times New Roman" w:hAnsi="Times New Roman" w:cs="Times New Roman"/>
                <w:bCs/>
                <w:color w:val="000000"/>
                <w:sz w:val="18"/>
                <w:szCs w:val="18"/>
              </w:rPr>
              <w:t>NO</w:t>
            </w:r>
            <w:r>
              <w:rPr>
                <w:rFonts w:cs="Times New Roman"/>
                <w:bCs/>
                <w:color w:val="000000"/>
                <w:sz w:val="18"/>
                <w:szCs w:val="18"/>
              </w:rPr>
              <w:t xml:space="preserve">：                                                                 </w:t>
            </w:r>
          </w:p>
          <w:p w:rsidR="00FA0EF2" w:rsidRDefault="00B12B82">
            <w:pPr>
              <w:pStyle w:val="afffffffffff6"/>
              <w:spacing w:line="360" w:lineRule="auto"/>
              <w:ind w:firstLineChars="0" w:firstLine="0"/>
              <w:jc w:val="center"/>
              <w:rPr>
                <w:rFonts w:ascii="Times New Roman" w:hAnsi="Times New Roman" w:cs="Times New Roman"/>
                <w:b/>
                <w:color w:val="000000"/>
                <w:sz w:val="18"/>
                <w:szCs w:val="18"/>
              </w:rPr>
            </w:pPr>
            <w:r>
              <w:rPr>
                <w:rFonts w:ascii="Times New Roman" w:hAnsi="Times New Roman" w:cs="Times New Roman"/>
                <w:bCs/>
                <w:color w:val="000000"/>
                <w:sz w:val="18"/>
                <w:szCs w:val="18"/>
              </w:rPr>
              <w:t xml:space="preserve">                                                         </w:t>
            </w:r>
            <w:r>
              <w:rPr>
                <w:rFonts w:cs="Times New Roman"/>
                <w:bCs/>
                <w:color w:val="000000"/>
                <w:sz w:val="18"/>
                <w:szCs w:val="18"/>
              </w:rPr>
              <w:t>日期：</w:t>
            </w:r>
          </w:p>
        </w:tc>
      </w:tr>
      <w:tr w:rsidR="00FA0EF2">
        <w:trPr>
          <w:trHeight w:val="445"/>
          <w:jc w:val="center"/>
        </w:trPr>
        <w:tc>
          <w:tcPr>
            <w:tcW w:w="3178" w:type="dxa"/>
            <w:gridSpan w:val="2"/>
            <w:tcBorders>
              <w:top w:val="single" w:sz="4" w:space="0" w:color="000000"/>
              <w:left w:val="single" w:sz="4" w:space="0" w:color="000000"/>
              <w:bottom w:val="single" w:sz="4" w:space="0" w:color="auto"/>
              <w:right w:val="single" w:sz="4" w:space="0" w:color="000000"/>
            </w:tcBorders>
            <w:vAlign w:val="center"/>
          </w:tcPr>
          <w:p w:rsidR="00FA0EF2" w:rsidRDefault="00B12B82">
            <w:pPr>
              <w:pStyle w:val="afffffffffff6"/>
              <w:spacing w:line="360" w:lineRule="auto"/>
              <w:ind w:firstLineChars="0" w:firstLine="0"/>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r>
              <w:rPr>
                <w:rFonts w:cs="Times New Roman"/>
                <w:color w:val="000000"/>
                <w:sz w:val="18"/>
                <w:szCs w:val="18"/>
              </w:rPr>
              <w:t>生产单位：</w:t>
            </w:r>
          </w:p>
        </w:tc>
        <w:tc>
          <w:tcPr>
            <w:tcW w:w="6031" w:type="dxa"/>
            <w:gridSpan w:val="4"/>
            <w:tcBorders>
              <w:top w:val="single" w:sz="4" w:space="0" w:color="000000"/>
              <w:left w:val="single" w:sz="4" w:space="0" w:color="000000"/>
              <w:bottom w:val="single" w:sz="4" w:space="0" w:color="auto"/>
              <w:right w:val="single" w:sz="4" w:space="0" w:color="000000"/>
            </w:tcBorders>
            <w:vAlign w:val="center"/>
          </w:tcPr>
          <w:p w:rsidR="00FA0EF2" w:rsidRDefault="00FA0EF2">
            <w:pPr>
              <w:pStyle w:val="afffffffffff6"/>
              <w:spacing w:line="360" w:lineRule="auto"/>
              <w:ind w:firstLineChars="0" w:firstLine="0"/>
              <w:rPr>
                <w:rFonts w:ascii="Times New Roman" w:hAnsi="Times New Roman" w:cs="Times New Roman"/>
                <w:color w:val="000000"/>
                <w:sz w:val="18"/>
                <w:szCs w:val="18"/>
              </w:rPr>
            </w:pPr>
          </w:p>
        </w:tc>
      </w:tr>
      <w:tr w:rsidR="00FA0EF2">
        <w:trPr>
          <w:trHeight w:val="409"/>
          <w:jc w:val="center"/>
        </w:trPr>
        <w:tc>
          <w:tcPr>
            <w:tcW w:w="3178" w:type="dxa"/>
            <w:gridSpan w:val="2"/>
            <w:tcBorders>
              <w:top w:val="single" w:sz="4" w:space="0" w:color="auto"/>
              <w:left w:val="single" w:sz="4" w:space="0" w:color="000000"/>
              <w:bottom w:val="single" w:sz="4" w:space="0" w:color="000000"/>
              <w:right w:val="single" w:sz="4" w:space="0" w:color="000000"/>
            </w:tcBorders>
            <w:vAlign w:val="center"/>
          </w:tcPr>
          <w:p w:rsidR="00FA0EF2" w:rsidRDefault="00B12B82">
            <w:pPr>
              <w:pStyle w:val="afffffffffff6"/>
              <w:spacing w:line="360" w:lineRule="auto"/>
              <w:ind w:firstLineChars="233" w:firstLine="419"/>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r>
              <w:rPr>
                <w:rFonts w:cs="Times New Roman"/>
                <w:color w:val="000000"/>
                <w:sz w:val="18"/>
                <w:szCs w:val="18"/>
              </w:rPr>
              <w:t>地</w:t>
            </w:r>
            <w:r>
              <w:rPr>
                <w:rFonts w:ascii="Times New Roman" w:hAnsi="Times New Roman" w:cs="Times New Roman"/>
                <w:color w:val="000000"/>
                <w:sz w:val="18"/>
                <w:szCs w:val="18"/>
              </w:rPr>
              <w:t xml:space="preserve">    </w:t>
            </w:r>
            <w:r>
              <w:rPr>
                <w:rFonts w:cs="Times New Roman"/>
                <w:color w:val="000000"/>
                <w:sz w:val="18"/>
                <w:szCs w:val="18"/>
              </w:rPr>
              <w:t>址：</w:t>
            </w:r>
          </w:p>
        </w:tc>
        <w:tc>
          <w:tcPr>
            <w:tcW w:w="6031" w:type="dxa"/>
            <w:gridSpan w:val="4"/>
            <w:tcBorders>
              <w:top w:val="single" w:sz="4" w:space="0" w:color="auto"/>
              <w:left w:val="single" w:sz="4" w:space="0" w:color="000000"/>
              <w:bottom w:val="single" w:sz="4" w:space="0" w:color="000000"/>
              <w:right w:val="single" w:sz="4" w:space="0" w:color="000000"/>
            </w:tcBorders>
            <w:vAlign w:val="center"/>
          </w:tcPr>
          <w:p w:rsidR="00FA0EF2" w:rsidRDefault="00FA0EF2">
            <w:pPr>
              <w:pStyle w:val="afffffffffff6"/>
              <w:spacing w:line="360" w:lineRule="auto"/>
              <w:ind w:firstLineChars="0" w:firstLine="0"/>
              <w:rPr>
                <w:rFonts w:ascii="Times New Roman" w:hAnsi="Times New Roman" w:cs="Times New Roman"/>
                <w:color w:val="000000"/>
                <w:sz w:val="18"/>
                <w:szCs w:val="18"/>
              </w:rPr>
            </w:pPr>
          </w:p>
        </w:tc>
      </w:tr>
      <w:tr w:rsidR="00FA0EF2">
        <w:trPr>
          <w:trHeight w:val="454"/>
          <w:jc w:val="center"/>
        </w:trPr>
        <w:tc>
          <w:tcPr>
            <w:tcW w:w="3178" w:type="dxa"/>
            <w:gridSpan w:val="2"/>
            <w:tcBorders>
              <w:top w:val="single" w:sz="4" w:space="0" w:color="000000"/>
              <w:left w:val="single" w:sz="4" w:space="0" w:color="000000"/>
              <w:bottom w:val="single" w:sz="4" w:space="0" w:color="000000"/>
              <w:right w:val="single" w:sz="4" w:space="0" w:color="000000"/>
            </w:tcBorders>
            <w:vAlign w:val="center"/>
          </w:tcPr>
          <w:p w:rsidR="00FA0EF2" w:rsidRDefault="00B12B82">
            <w:pPr>
              <w:pStyle w:val="afffffffffff6"/>
              <w:spacing w:line="360" w:lineRule="auto"/>
              <w:ind w:firstLineChars="0" w:firstLine="0"/>
              <w:jc w:val="center"/>
              <w:rPr>
                <w:rFonts w:ascii="Times New Roman" w:hAnsi="Times New Roman" w:cs="Times New Roman"/>
                <w:color w:val="000000"/>
                <w:sz w:val="18"/>
                <w:szCs w:val="18"/>
              </w:rPr>
            </w:pPr>
            <w:r>
              <w:rPr>
                <w:rFonts w:cs="Times New Roman"/>
                <w:color w:val="000000"/>
                <w:sz w:val="18"/>
                <w:szCs w:val="18"/>
              </w:rPr>
              <w:t>动力电池类型：</w:t>
            </w:r>
          </w:p>
        </w:tc>
        <w:tc>
          <w:tcPr>
            <w:tcW w:w="6031" w:type="dxa"/>
            <w:gridSpan w:val="4"/>
            <w:tcBorders>
              <w:top w:val="single" w:sz="4" w:space="0" w:color="000000"/>
              <w:left w:val="single" w:sz="4" w:space="0" w:color="000000"/>
              <w:bottom w:val="single" w:sz="4" w:space="0" w:color="000000"/>
              <w:right w:val="single" w:sz="4" w:space="0" w:color="000000"/>
            </w:tcBorders>
            <w:vAlign w:val="center"/>
          </w:tcPr>
          <w:p w:rsidR="00FA0EF2" w:rsidRDefault="00B12B82">
            <w:pPr>
              <w:pStyle w:val="afffffffffff6"/>
              <w:spacing w:line="360" w:lineRule="auto"/>
              <w:ind w:firstLineChars="0" w:firstLine="0"/>
              <w:rPr>
                <w:rFonts w:ascii="Times New Roman" w:hAnsi="Times New Roman" w:cs="Times New Roman"/>
                <w:color w:val="000000"/>
                <w:sz w:val="18"/>
                <w:szCs w:val="18"/>
              </w:rPr>
            </w:pPr>
            <w:r>
              <w:rPr>
                <w:rFonts w:ascii="Times New Roman" w:hAnsi="Times New Roman" w:cs="Times New Roman"/>
                <w:color w:val="000000"/>
                <w:sz w:val="18"/>
                <w:szCs w:val="18"/>
              </w:rPr>
              <w:t>□</w:t>
            </w:r>
            <w:r>
              <w:rPr>
                <w:rFonts w:cs="Times New Roman"/>
                <w:color w:val="000000"/>
                <w:sz w:val="18"/>
                <w:szCs w:val="18"/>
              </w:rPr>
              <w:t xml:space="preserve">电池单体    </w:t>
            </w:r>
            <w:r>
              <w:rPr>
                <w:rFonts w:ascii="Times New Roman" w:hAnsi="Times New Roman" w:cs="Times New Roman"/>
                <w:color w:val="000000"/>
                <w:sz w:val="18"/>
                <w:szCs w:val="18"/>
              </w:rPr>
              <w:t>□</w:t>
            </w:r>
            <w:r>
              <w:rPr>
                <w:rFonts w:cs="Times New Roman"/>
                <w:color w:val="000000"/>
                <w:sz w:val="18"/>
                <w:szCs w:val="18"/>
              </w:rPr>
              <w:t xml:space="preserve">电池模组    </w:t>
            </w:r>
            <w:r>
              <w:rPr>
                <w:rFonts w:ascii="Times New Roman" w:hAnsi="Times New Roman" w:cs="Times New Roman"/>
                <w:color w:val="000000"/>
                <w:sz w:val="18"/>
                <w:szCs w:val="18"/>
              </w:rPr>
              <w:t>□</w:t>
            </w:r>
            <w:r>
              <w:rPr>
                <w:rFonts w:cs="Times New Roman"/>
                <w:color w:val="000000"/>
                <w:sz w:val="18"/>
                <w:szCs w:val="18"/>
              </w:rPr>
              <w:t>电池包</w:t>
            </w:r>
          </w:p>
        </w:tc>
      </w:tr>
      <w:tr w:rsidR="00FA0EF2">
        <w:trPr>
          <w:trHeight w:val="454"/>
          <w:jc w:val="center"/>
        </w:trPr>
        <w:tc>
          <w:tcPr>
            <w:tcW w:w="5827" w:type="dxa"/>
            <w:gridSpan w:val="3"/>
            <w:tcBorders>
              <w:top w:val="single" w:sz="4" w:space="0" w:color="000000"/>
              <w:left w:val="single" w:sz="4" w:space="0" w:color="000000"/>
              <w:bottom w:val="single" w:sz="4" w:space="0" w:color="000000"/>
              <w:right w:val="single" w:sz="4" w:space="0" w:color="000000"/>
            </w:tcBorders>
            <w:vAlign w:val="center"/>
          </w:tcPr>
          <w:p w:rsidR="00FA0EF2" w:rsidRDefault="00B12B82">
            <w:pPr>
              <w:pStyle w:val="afffffffffff6"/>
              <w:spacing w:line="360" w:lineRule="auto"/>
              <w:ind w:firstLineChars="0" w:firstLine="0"/>
              <w:jc w:val="center"/>
              <w:rPr>
                <w:rFonts w:ascii="Times New Roman" w:hAnsi="Times New Roman" w:cs="Times New Roman"/>
                <w:b/>
                <w:color w:val="000000"/>
                <w:sz w:val="18"/>
                <w:szCs w:val="18"/>
              </w:rPr>
            </w:pPr>
            <w:r>
              <w:rPr>
                <w:rFonts w:cs="Times New Roman"/>
                <w:b/>
                <w:color w:val="000000"/>
                <w:sz w:val="18"/>
                <w:szCs w:val="18"/>
              </w:rPr>
              <w:t>检测项目</w:t>
            </w:r>
          </w:p>
        </w:tc>
        <w:tc>
          <w:tcPr>
            <w:tcW w:w="1414" w:type="dxa"/>
            <w:tcBorders>
              <w:top w:val="single" w:sz="4" w:space="0" w:color="000000"/>
              <w:left w:val="single" w:sz="4" w:space="0" w:color="000000"/>
              <w:bottom w:val="single" w:sz="4" w:space="0" w:color="000000"/>
              <w:right w:val="single" w:sz="4" w:space="0" w:color="auto"/>
            </w:tcBorders>
            <w:vAlign w:val="center"/>
          </w:tcPr>
          <w:p w:rsidR="00FA0EF2" w:rsidRDefault="00B12B82">
            <w:pPr>
              <w:pStyle w:val="afffffffffff6"/>
              <w:spacing w:line="360" w:lineRule="auto"/>
              <w:ind w:firstLineChars="0" w:firstLine="0"/>
              <w:jc w:val="center"/>
              <w:rPr>
                <w:rFonts w:ascii="Times New Roman" w:hAnsi="Times New Roman" w:cs="Times New Roman"/>
                <w:b/>
                <w:color w:val="000000"/>
                <w:sz w:val="18"/>
                <w:szCs w:val="18"/>
              </w:rPr>
            </w:pPr>
            <w:r>
              <w:rPr>
                <w:rFonts w:cs="Times New Roman"/>
                <w:b/>
                <w:color w:val="000000"/>
                <w:sz w:val="18"/>
                <w:szCs w:val="18"/>
              </w:rPr>
              <w:t>方式</w:t>
            </w:r>
          </w:p>
        </w:tc>
        <w:tc>
          <w:tcPr>
            <w:tcW w:w="992" w:type="dxa"/>
            <w:tcBorders>
              <w:top w:val="single" w:sz="4" w:space="0" w:color="000000"/>
              <w:left w:val="nil"/>
              <w:bottom w:val="single" w:sz="4" w:space="0" w:color="000000"/>
              <w:right w:val="single" w:sz="4" w:space="0" w:color="000000"/>
            </w:tcBorders>
            <w:vAlign w:val="center"/>
          </w:tcPr>
          <w:p w:rsidR="00FA0EF2" w:rsidRDefault="00B12B82">
            <w:pPr>
              <w:pStyle w:val="afffffffffff6"/>
              <w:spacing w:line="360" w:lineRule="auto"/>
              <w:ind w:firstLineChars="0" w:firstLine="0"/>
              <w:jc w:val="center"/>
              <w:rPr>
                <w:rFonts w:ascii="Times New Roman" w:hAnsi="Times New Roman" w:cs="Times New Roman"/>
                <w:b/>
                <w:color w:val="000000"/>
                <w:sz w:val="18"/>
                <w:szCs w:val="18"/>
              </w:rPr>
            </w:pPr>
            <w:r>
              <w:rPr>
                <w:rFonts w:cs="Times New Roman"/>
                <w:b/>
                <w:color w:val="000000"/>
                <w:sz w:val="18"/>
                <w:szCs w:val="18"/>
              </w:rPr>
              <w:t>是</w:t>
            </w:r>
          </w:p>
        </w:tc>
        <w:tc>
          <w:tcPr>
            <w:tcW w:w="976" w:type="dxa"/>
            <w:tcBorders>
              <w:top w:val="single" w:sz="4" w:space="0" w:color="000000"/>
              <w:left w:val="single" w:sz="4" w:space="0" w:color="000000"/>
              <w:bottom w:val="single" w:sz="4" w:space="0" w:color="000000"/>
              <w:right w:val="single" w:sz="4" w:space="0" w:color="000000"/>
            </w:tcBorders>
            <w:vAlign w:val="center"/>
          </w:tcPr>
          <w:p w:rsidR="00FA0EF2" w:rsidRDefault="00B12B82">
            <w:pPr>
              <w:pStyle w:val="afffffffffff6"/>
              <w:spacing w:line="360" w:lineRule="auto"/>
              <w:ind w:firstLineChars="0" w:firstLine="0"/>
              <w:jc w:val="center"/>
              <w:rPr>
                <w:rFonts w:ascii="Times New Roman" w:hAnsi="Times New Roman" w:cs="Times New Roman"/>
                <w:b/>
                <w:color w:val="000000"/>
                <w:sz w:val="18"/>
                <w:szCs w:val="18"/>
              </w:rPr>
            </w:pPr>
            <w:r>
              <w:rPr>
                <w:rFonts w:cs="Times New Roman"/>
                <w:b/>
                <w:color w:val="000000"/>
                <w:sz w:val="18"/>
                <w:szCs w:val="18"/>
              </w:rPr>
              <w:t>否</w:t>
            </w:r>
          </w:p>
        </w:tc>
      </w:tr>
      <w:tr w:rsidR="00FA0EF2">
        <w:trPr>
          <w:trHeight w:val="397"/>
          <w:jc w:val="center"/>
        </w:trPr>
        <w:tc>
          <w:tcPr>
            <w:tcW w:w="2186" w:type="dxa"/>
            <w:vMerge w:val="restart"/>
            <w:tcBorders>
              <w:top w:val="nil"/>
              <w:left w:val="single" w:sz="4" w:space="0" w:color="000000"/>
              <w:bottom w:val="single" w:sz="4" w:space="0" w:color="000000"/>
              <w:right w:val="single" w:sz="4" w:space="0" w:color="auto"/>
            </w:tcBorders>
            <w:vAlign w:val="center"/>
          </w:tcPr>
          <w:p w:rsidR="00FA0EF2" w:rsidRDefault="00B12B82">
            <w:pPr>
              <w:pStyle w:val="afffffffffff6"/>
              <w:spacing w:line="360" w:lineRule="auto"/>
              <w:ind w:firstLineChars="0" w:firstLine="0"/>
              <w:rPr>
                <w:rFonts w:ascii="Times New Roman" w:hAnsi="Times New Roman" w:cs="Times New Roman"/>
                <w:color w:val="000000"/>
                <w:sz w:val="18"/>
                <w:szCs w:val="18"/>
              </w:rPr>
            </w:pPr>
            <w:r>
              <w:rPr>
                <w:rFonts w:cs="Times New Roman"/>
                <w:color w:val="000000"/>
                <w:sz w:val="18"/>
                <w:szCs w:val="18"/>
              </w:rPr>
              <w:t>电池包</w:t>
            </w:r>
          </w:p>
        </w:tc>
        <w:tc>
          <w:tcPr>
            <w:tcW w:w="3641" w:type="dxa"/>
            <w:gridSpan w:val="2"/>
            <w:tcBorders>
              <w:top w:val="single" w:sz="4" w:space="0" w:color="000000"/>
              <w:left w:val="nil"/>
              <w:bottom w:val="single" w:sz="4" w:space="0" w:color="000000"/>
              <w:right w:val="single" w:sz="4" w:space="0" w:color="000000"/>
            </w:tcBorders>
            <w:vAlign w:val="center"/>
          </w:tcPr>
          <w:p w:rsidR="00FA0EF2" w:rsidRDefault="00B12B82">
            <w:pPr>
              <w:pStyle w:val="afffffffffff6"/>
              <w:spacing w:line="360" w:lineRule="auto"/>
              <w:ind w:left="30" w:firstLineChars="0" w:firstLine="0"/>
              <w:rPr>
                <w:rFonts w:ascii="Times New Roman" w:hAnsi="Times New Roman" w:cs="Times New Roman"/>
                <w:color w:val="000000"/>
                <w:sz w:val="18"/>
                <w:szCs w:val="18"/>
              </w:rPr>
            </w:pPr>
            <w:r>
              <w:rPr>
                <w:rFonts w:ascii="Times New Roman" w:hAnsi="Times New Roman" w:cs="Times New Roman"/>
                <w:color w:val="000000"/>
                <w:sz w:val="18"/>
                <w:szCs w:val="18"/>
              </w:rPr>
              <w:t>1</w:t>
            </w:r>
            <w:r>
              <w:rPr>
                <w:rFonts w:cs="Times New Roman"/>
                <w:color w:val="000000"/>
                <w:sz w:val="18"/>
                <w:szCs w:val="18"/>
              </w:rPr>
              <w:t>、是否完全放电或绝缘</w:t>
            </w:r>
          </w:p>
        </w:tc>
        <w:tc>
          <w:tcPr>
            <w:tcW w:w="1414" w:type="dxa"/>
            <w:tcBorders>
              <w:top w:val="single" w:sz="4" w:space="0" w:color="000000"/>
              <w:left w:val="single" w:sz="4" w:space="0" w:color="000000"/>
              <w:bottom w:val="single" w:sz="4" w:space="0" w:color="000000"/>
              <w:right w:val="single" w:sz="4" w:space="0" w:color="auto"/>
            </w:tcBorders>
            <w:vAlign w:val="center"/>
          </w:tcPr>
          <w:p w:rsidR="00FA0EF2" w:rsidRDefault="00B12B82">
            <w:pPr>
              <w:pStyle w:val="afffffffffff6"/>
              <w:spacing w:line="360" w:lineRule="auto"/>
              <w:ind w:firstLineChars="0" w:firstLine="0"/>
              <w:jc w:val="center"/>
              <w:rPr>
                <w:rFonts w:ascii="Times New Roman" w:hAnsi="Times New Roman" w:cs="Times New Roman"/>
                <w:color w:val="000000"/>
                <w:sz w:val="18"/>
                <w:szCs w:val="18"/>
              </w:rPr>
            </w:pPr>
            <w:r>
              <w:rPr>
                <w:rFonts w:cs="Times New Roman"/>
                <w:color w:val="000000"/>
                <w:sz w:val="18"/>
                <w:szCs w:val="18"/>
              </w:rPr>
              <w:t>电压表、绝缘表</w:t>
            </w:r>
          </w:p>
        </w:tc>
        <w:tc>
          <w:tcPr>
            <w:tcW w:w="992" w:type="dxa"/>
            <w:tcBorders>
              <w:top w:val="single" w:sz="4" w:space="0" w:color="000000"/>
              <w:left w:val="nil"/>
              <w:bottom w:val="single" w:sz="4" w:space="0" w:color="000000"/>
              <w:right w:val="single" w:sz="4" w:space="0" w:color="000000"/>
            </w:tcBorders>
            <w:vAlign w:val="center"/>
          </w:tcPr>
          <w:p w:rsidR="00FA0EF2" w:rsidRDefault="00FA0EF2">
            <w:pPr>
              <w:pStyle w:val="afffffffffff6"/>
              <w:spacing w:line="360" w:lineRule="auto"/>
              <w:ind w:firstLineChars="0" w:firstLine="0"/>
              <w:jc w:val="center"/>
              <w:rPr>
                <w:rFonts w:ascii="Times New Roman" w:hAnsi="Times New Roman" w:cs="Times New Roman"/>
                <w:color w:val="000000"/>
                <w:sz w:val="18"/>
                <w:szCs w:val="18"/>
              </w:rPr>
            </w:pPr>
          </w:p>
        </w:tc>
        <w:tc>
          <w:tcPr>
            <w:tcW w:w="976" w:type="dxa"/>
            <w:tcBorders>
              <w:top w:val="single" w:sz="4" w:space="0" w:color="000000"/>
              <w:left w:val="single" w:sz="4" w:space="0" w:color="000000"/>
              <w:bottom w:val="single" w:sz="4" w:space="0" w:color="000000"/>
              <w:right w:val="single" w:sz="4" w:space="0" w:color="000000"/>
            </w:tcBorders>
            <w:vAlign w:val="center"/>
          </w:tcPr>
          <w:p w:rsidR="00FA0EF2" w:rsidRDefault="00FA0EF2">
            <w:pPr>
              <w:pStyle w:val="afffffffffff6"/>
              <w:spacing w:line="360" w:lineRule="auto"/>
              <w:ind w:firstLineChars="0" w:firstLine="0"/>
              <w:jc w:val="center"/>
              <w:rPr>
                <w:rFonts w:ascii="Times New Roman" w:hAnsi="Times New Roman" w:cs="Times New Roman"/>
                <w:color w:val="000000"/>
                <w:sz w:val="18"/>
                <w:szCs w:val="18"/>
              </w:rPr>
            </w:pPr>
          </w:p>
        </w:tc>
      </w:tr>
      <w:tr w:rsidR="00FA0EF2">
        <w:trPr>
          <w:trHeight w:val="397"/>
          <w:jc w:val="center"/>
        </w:trPr>
        <w:tc>
          <w:tcPr>
            <w:tcW w:w="2186" w:type="dxa"/>
            <w:vMerge/>
            <w:tcBorders>
              <w:top w:val="nil"/>
              <w:left w:val="single" w:sz="4" w:space="0" w:color="000000"/>
              <w:bottom w:val="single" w:sz="4" w:space="0" w:color="000000"/>
              <w:right w:val="single" w:sz="4" w:space="0" w:color="auto"/>
            </w:tcBorders>
            <w:vAlign w:val="center"/>
          </w:tcPr>
          <w:p w:rsidR="00FA0EF2" w:rsidRDefault="00FA0EF2">
            <w:pPr>
              <w:widowControl/>
              <w:jc w:val="left"/>
              <w:rPr>
                <w:color w:val="000000"/>
                <w:kern w:val="0"/>
                <w:sz w:val="18"/>
                <w:szCs w:val="18"/>
              </w:rPr>
            </w:pPr>
          </w:p>
        </w:tc>
        <w:tc>
          <w:tcPr>
            <w:tcW w:w="3641" w:type="dxa"/>
            <w:gridSpan w:val="2"/>
            <w:tcBorders>
              <w:top w:val="single" w:sz="4" w:space="0" w:color="000000"/>
              <w:left w:val="nil"/>
              <w:bottom w:val="single" w:sz="4" w:space="0" w:color="000000"/>
              <w:right w:val="single" w:sz="4" w:space="0" w:color="000000"/>
            </w:tcBorders>
            <w:vAlign w:val="center"/>
          </w:tcPr>
          <w:p w:rsidR="00FA0EF2" w:rsidRDefault="00B12B82">
            <w:pPr>
              <w:pStyle w:val="afffffffffff6"/>
              <w:spacing w:line="360" w:lineRule="auto"/>
              <w:ind w:left="30" w:firstLineChars="0" w:firstLine="0"/>
              <w:rPr>
                <w:rFonts w:ascii="Times New Roman" w:hAnsi="Times New Roman" w:cs="Times New Roman"/>
                <w:color w:val="000000"/>
                <w:sz w:val="18"/>
                <w:szCs w:val="18"/>
              </w:rPr>
            </w:pPr>
            <w:r>
              <w:rPr>
                <w:rFonts w:ascii="Times New Roman" w:hAnsi="Times New Roman" w:cs="Times New Roman"/>
                <w:color w:val="000000"/>
                <w:sz w:val="18"/>
                <w:szCs w:val="18"/>
              </w:rPr>
              <w:t>2</w:t>
            </w:r>
            <w:r>
              <w:rPr>
                <w:rFonts w:cs="Times New Roman"/>
                <w:color w:val="000000"/>
                <w:sz w:val="18"/>
                <w:szCs w:val="18"/>
              </w:rPr>
              <w:t>、是否漏电</w:t>
            </w:r>
          </w:p>
        </w:tc>
        <w:tc>
          <w:tcPr>
            <w:tcW w:w="1414" w:type="dxa"/>
            <w:tcBorders>
              <w:top w:val="single" w:sz="4" w:space="0" w:color="000000"/>
              <w:left w:val="single" w:sz="4" w:space="0" w:color="000000"/>
              <w:bottom w:val="single" w:sz="4" w:space="0" w:color="000000"/>
              <w:right w:val="single" w:sz="4" w:space="0" w:color="auto"/>
            </w:tcBorders>
            <w:vAlign w:val="center"/>
          </w:tcPr>
          <w:p w:rsidR="00FA0EF2" w:rsidRDefault="00B12B82">
            <w:pPr>
              <w:pStyle w:val="afffffffffff6"/>
              <w:spacing w:line="360" w:lineRule="auto"/>
              <w:ind w:firstLineChars="0" w:firstLine="0"/>
              <w:jc w:val="center"/>
              <w:rPr>
                <w:rFonts w:ascii="Times New Roman" w:hAnsi="Times New Roman" w:cs="Times New Roman"/>
                <w:color w:val="000000"/>
                <w:sz w:val="18"/>
                <w:szCs w:val="18"/>
              </w:rPr>
            </w:pPr>
            <w:r>
              <w:rPr>
                <w:rFonts w:cs="Times New Roman"/>
                <w:color w:val="000000"/>
                <w:sz w:val="18"/>
                <w:szCs w:val="18"/>
              </w:rPr>
              <w:t>询问</w:t>
            </w:r>
          </w:p>
        </w:tc>
        <w:tc>
          <w:tcPr>
            <w:tcW w:w="992" w:type="dxa"/>
            <w:tcBorders>
              <w:top w:val="single" w:sz="4" w:space="0" w:color="000000"/>
              <w:left w:val="nil"/>
              <w:bottom w:val="single" w:sz="4" w:space="0" w:color="000000"/>
              <w:right w:val="single" w:sz="4" w:space="0" w:color="000000"/>
            </w:tcBorders>
            <w:vAlign w:val="center"/>
          </w:tcPr>
          <w:p w:rsidR="00FA0EF2" w:rsidRDefault="00FA0EF2">
            <w:pPr>
              <w:pStyle w:val="afffffffffff6"/>
              <w:spacing w:line="360" w:lineRule="auto"/>
              <w:ind w:firstLineChars="0" w:firstLine="0"/>
              <w:jc w:val="center"/>
              <w:rPr>
                <w:rFonts w:ascii="Times New Roman" w:hAnsi="Times New Roman" w:cs="Times New Roman"/>
                <w:color w:val="000000"/>
                <w:sz w:val="18"/>
                <w:szCs w:val="18"/>
              </w:rPr>
            </w:pPr>
          </w:p>
        </w:tc>
        <w:tc>
          <w:tcPr>
            <w:tcW w:w="976" w:type="dxa"/>
            <w:tcBorders>
              <w:top w:val="single" w:sz="4" w:space="0" w:color="000000"/>
              <w:left w:val="single" w:sz="4" w:space="0" w:color="000000"/>
              <w:bottom w:val="single" w:sz="4" w:space="0" w:color="000000"/>
              <w:right w:val="single" w:sz="4" w:space="0" w:color="000000"/>
            </w:tcBorders>
            <w:vAlign w:val="center"/>
          </w:tcPr>
          <w:p w:rsidR="00FA0EF2" w:rsidRDefault="00FA0EF2">
            <w:pPr>
              <w:pStyle w:val="afffffffffff6"/>
              <w:spacing w:line="360" w:lineRule="auto"/>
              <w:ind w:firstLineChars="0" w:firstLine="0"/>
              <w:jc w:val="center"/>
              <w:rPr>
                <w:rFonts w:ascii="Times New Roman" w:hAnsi="Times New Roman" w:cs="Times New Roman"/>
                <w:color w:val="000000"/>
                <w:sz w:val="18"/>
                <w:szCs w:val="18"/>
              </w:rPr>
            </w:pPr>
          </w:p>
        </w:tc>
      </w:tr>
      <w:tr w:rsidR="00FA0EF2">
        <w:trPr>
          <w:trHeight w:val="397"/>
          <w:jc w:val="center"/>
        </w:trPr>
        <w:tc>
          <w:tcPr>
            <w:tcW w:w="2186" w:type="dxa"/>
            <w:vMerge/>
            <w:tcBorders>
              <w:top w:val="nil"/>
              <w:left w:val="single" w:sz="4" w:space="0" w:color="000000"/>
              <w:bottom w:val="single" w:sz="4" w:space="0" w:color="000000"/>
              <w:right w:val="single" w:sz="4" w:space="0" w:color="auto"/>
            </w:tcBorders>
            <w:vAlign w:val="center"/>
          </w:tcPr>
          <w:p w:rsidR="00FA0EF2" w:rsidRDefault="00FA0EF2">
            <w:pPr>
              <w:widowControl/>
              <w:jc w:val="left"/>
              <w:rPr>
                <w:color w:val="000000"/>
                <w:kern w:val="0"/>
                <w:sz w:val="18"/>
                <w:szCs w:val="18"/>
              </w:rPr>
            </w:pPr>
          </w:p>
        </w:tc>
        <w:tc>
          <w:tcPr>
            <w:tcW w:w="3641" w:type="dxa"/>
            <w:gridSpan w:val="2"/>
            <w:tcBorders>
              <w:top w:val="single" w:sz="4" w:space="0" w:color="000000"/>
              <w:left w:val="nil"/>
              <w:bottom w:val="single" w:sz="4" w:space="0" w:color="000000"/>
              <w:right w:val="single" w:sz="4" w:space="0" w:color="000000"/>
            </w:tcBorders>
            <w:vAlign w:val="center"/>
          </w:tcPr>
          <w:p w:rsidR="00FA0EF2" w:rsidRDefault="00B12B82">
            <w:pPr>
              <w:pStyle w:val="afffffffffff6"/>
              <w:spacing w:line="360" w:lineRule="auto"/>
              <w:ind w:left="30" w:firstLineChars="0" w:firstLine="0"/>
              <w:rPr>
                <w:rFonts w:ascii="Times New Roman" w:hAnsi="Times New Roman" w:cs="Times New Roman"/>
                <w:color w:val="000000"/>
                <w:sz w:val="18"/>
                <w:szCs w:val="18"/>
              </w:rPr>
            </w:pPr>
            <w:r>
              <w:rPr>
                <w:rFonts w:ascii="Times New Roman" w:hAnsi="Times New Roman" w:cs="Times New Roman"/>
                <w:color w:val="000000"/>
                <w:sz w:val="18"/>
                <w:szCs w:val="18"/>
              </w:rPr>
              <w:t>3</w:t>
            </w:r>
            <w:r>
              <w:rPr>
                <w:rFonts w:cs="Times New Roman"/>
                <w:color w:val="000000"/>
                <w:sz w:val="18"/>
                <w:szCs w:val="18"/>
              </w:rPr>
              <w:t>、电解液是否泄漏</w:t>
            </w:r>
          </w:p>
        </w:tc>
        <w:tc>
          <w:tcPr>
            <w:tcW w:w="1414" w:type="dxa"/>
            <w:tcBorders>
              <w:top w:val="single" w:sz="4" w:space="0" w:color="000000"/>
              <w:left w:val="single" w:sz="4" w:space="0" w:color="000000"/>
              <w:bottom w:val="single" w:sz="4" w:space="0" w:color="000000"/>
              <w:right w:val="single" w:sz="4" w:space="0" w:color="auto"/>
            </w:tcBorders>
            <w:vAlign w:val="center"/>
          </w:tcPr>
          <w:p w:rsidR="00FA0EF2" w:rsidRDefault="00B12B82">
            <w:pPr>
              <w:pStyle w:val="afffffffffff6"/>
              <w:spacing w:line="360" w:lineRule="auto"/>
              <w:ind w:firstLineChars="0" w:firstLine="0"/>
              <w:jc w:val="center"/>
              <w:rPr>
                <w:rFonts w:ascii="Times New Roman" w:hAnsi="Times New Roman" w:cs="Times New Roman"/>
                <w:color w:val="000000"/>
                <w:sz w:val="18"/>
                <w:szCs w:val="18"/>
              </w:rPr>
            </w:pPr>
            <w:r>
              <w:rPr>
                <w:rFonts w:cs="Times New Roman"/>
                <w:color w:val="000000"/>
                <w:sz w:val="18"/>
                <w:szCs w:val="18"/>
              </w:rPr>
              <w:t>目测</w:t>
            </w:r>
          </w:p>
        </w:tc>
        <w:tc>
          <w:tcPr>
            <w:tcW w:w="992" w:type="dxa"/>
            <w:tcBorders>
              <w:top w:val="single" w:sz="4" w:space="0" w:color="000000"/>
              <w:left w:val="nil"/>
              <w:bottom w:val="single" w:sz="4" w:space="0" w:color="000000"/>
              <w:right w:val="single" w:sz="4" w:space="0" w:color="000000"/>
            </w:tcBorders>
            <w:vAlign w:val="center"/>
          </w:tcPr>
          <w:p w:rsidR="00FA0EF2" w:rsidRDefault="00FA0EF2">
            <w:pPr>
              <w:pStyle w:val="afffffffffff6"/>
              <w:spacing w:line="360" w:lineRule="auto"/>
              <w:ind w:firstLineChars="0" w:firstLine="0"/>
              <w:jc w:val="center"/>
              <w:rPr>
                <w:rFonts w:ascii="Times New Roman" w:hAnsi="Times New Roman" w:cs="Times New Roman"/>
                <w:color w:val="000000"/>
                <w:sz w:val="18"/>
                <w:szCs w:val="18"/>
              </w:rPr>
            </w:pPr>
          </w:p>
        </w:tc>
        <w:tc>
          <w:tcPr>
            <w:tcW w:w="976" w:type="dxa"/>
            <w:tcBorders>
              <w:top w:val="single" w:sz="4" w:space="0" w:color="000000"/>
              <w:left w:val="single" w:sz="4" w:space="0" w:color="000000"/>
              <w:bottom w:val="single" w:sz="4" w:space="0" w:color="000000"/>
              <w:right w:val="single" w:sz="4" w:space="0" w:color="000000"/>
            </w:tcBorders>
            <w:vAlign w:val="center"/>
          </w:tcPr>
          <w:p w:rsidR="00FA0EF2" w:rsidRDefault="00FA0EF2">
            <w:pPr>
              <w:pStyle w:val="afffffffffff6"/>
              <w:spacing w:line="360" w:lineRule="auto"/>
              <w:ind w:firstLineChars="0" w:firstLine="0"/>
              <w:jc w:val="center"/>
              <w:rPr>
                <w:rFonts w:ascii="Times New Roman" w:hAnsi="Times New Roman" w:cs="Times New Roman"/>
                <w:color w:val="000000"/>
                <w:sz w:val="18"/>
                <w:szCs w:val="18"/>
              </w:rPr>
            </w:pPr>
          </w:p>
        </w:tc>
      </w:tr>
      <w:tr w:rsidR="00FA0EF2">
        <w:trPr>
          <w:trHeight w:val="397"/>
          <w:jc w:val="center"/>
        </w:trPr>
        <w:tc>
          <w:tcPr>
            <w:tcW w:w="2186" w:type="dxa"/>
            <w:vMerge/>
            <w:tcBorders>
              <w:top w:val="nil"/>
              <w:left w:val="single" w:sz="4" w:space="0" w:color="000000"/>
              <w:bottom w:val="single" w:sz="4" w:space="0" w:color="000000"/>
              <w:right w:val="single" w:sz="4" w:space="0" w:color="auto"/>
            </w:tcBorders>
            <w:vAlign w:val="center"/>
          </w:tcPr>
          <w:p w:rsidR="00FA0EF2" w:rsidRDefault="00FA0EF2">
            <w:pPr>
              <w:widowControl/>
              <w:jc w:val="left"/>
              <w:rPr>
                <w:color w:val="000000"/>
                <w:kern w:val="0"/>
                <w:sz w:val="18"/>
                <w:szCs w:val="18"/>
              </w:rPr>
            </w:pPr>
          </w:p>
        </w:tc>
        <w:tc>
          <w:tcPr>
            <w:tcW w:w="3641" w:type="dxa"/>
            <w:gridSpan w:val="2"/>
            <w:tcBorders>
              <w:top w:val="single" w:sz="4" w:space="0" w:color="000000"/>
              <w:left w:val="nil"/>
              <w:bottom w:val="single" w:sz="4" w:space="0" w:color="000000"/>
              <w:right w:val="single" w:sz="4" w:space="0" w:color="000000"/>
            </w:tcBorders>
            <w:vAlign w:val="center"/>
          </w:tcPr>
          <w:p w:rsidR="00FA0EF2" w:rsidRDefault="00B12B82">
            <w:pPr>
              <w:pStyle w:val="afffffffffff6"/>
              <w:spacing w:line="360" w:lineRule="auto"/>
              <w:ind w:left="30" w:firstLineChars="0" w:firstLine="0"/>
              <w:rPr>
                <w:rFonts w:ascii="Times New Roman" w:hAnsi="Times New Roman" w:cs="Times New Roman"/>
                <w:color w:val="000000"/>
                <w:sz w:val="18"/>
                <w:szCs w:val="18"/>
              </w:rPr>
            </w:pPr>
            <w:r>
              <w:rPr>
                <w:rFonts w:ascii="Times New Roman" w:hAnsi="Times New Roman" w:cs="Times New Roman"/>
                <w:color w:val="000000"/>
                <w:sz w:val="18"/>
                <w:szCs w:val="18"/>
              </w:rPr>
              <w:t>4</w:t>
            </w:r>
            <w:r>
              <w:rPr>
                <w:rFonts w:cs="Times New Roman"/>
                <w:color w:val="000000"/>
                <w:sz w:val="18"/>
                <w:szCs w:val="18"/>
              </w:rPr>
              <w:t>、外壳是否变形、破损或裂开</w:t>
            </w:r>
          </w:p>
        </w:tc>
        <w:tc>
          <w:tcPr>
            <w:tcW w:w="1414" w:type="dxa"/>
            <w:tcBorders>
              <w:top w:val="single" w:sz="4" w:space="0" w:color="000000"/>
              <w:left w:val="single" w:sz="4" w:space="0" w:color="000000"/>
              <w:bottom w:val="single" w:sz="4" w:space="0" w:color="000000"/>
              <w:right w:val="single" w:sz="4" w:space="0" w:color="auto"/>
            </w:tcBorders>
            <w:vAlign w:val="center"/>
          </w:tcPr>
          <w:p w:rsidR="00FA0EF2" w:rsidRDefault="00B12B82">
            <w:pPr>
              <w:pStyle w:val="afffffffffff6"/>
              <w:spacing w:line="360" w:lineRule="auto"/>
              <w:ind w:firstLineChars="0" w:firstLine="0"/>
              <w:jc w:val="center"/>
              <w:rPr>
                <w:rFonts w:ascii="Times New Roman" w:hAnsi="Times New Roman" w:cs="Times New Roman"/>
                <w:color w:val="000000"/>
                <w:sz w:val="18"/>
                <w:szCs w:val="18"/>
              </w:rPr>
            </w:pPr>
            <w:r>
              <w:rPr>
                <w:rFonts w:cs="Times New Roman"/>
                <w:color w:val="000000"/>
                <w:sz w:val="18"/>
                <w:szCs w:val="18"/>
              </w:rPr>
              <w:t>目测</w:t>
            </w:r>
          </w:p>
        </w:tc>
        <w:tc>
          <w:tcPr>
            <w:tcW w:w="992" w:type="dxa"/>
            <w:tcBorders>
              <w:top w:val="single" w:sz="4" w:space="0" w:color="000000"/>
              <w:left w:val="nil"/>
              <w:bottom w:val="single" w:sz="4" w:space="0" w:color="000000"/>
              <w:right w:val="single" w:sz="4" w:space="0" w:color="000000"/>
            </w:tcBorders>
            <w:vAlign w:val="center"/>
          </w:tcPr>
          <w:p w:rsidR="00FA0EF2" w:rsidRDefault="00FA0EF2">
            <w:pPr>
              <w:pStyle w:val="afffffffffff6"/>
              <w:spacing w:line="360" w:lineRule="auto"/>
              <w:ind w:firstLineChars="0" w:firstLine="0"/>
              <w:jc w:val="center"/>
              <w:rPr>
                <w:rFonts w:ascii="Times New Roman" w:hAnsi="Times New Roman" w:cs="Times New Roman"/>
                <w:color w:val="000000"/>
                <w:sz w:val="18"/>
                <w:szCs w:val="18"/>
              </w:rPr>
            </w:pPr>
          </w:p>
        </w:tc>
        <w:tc>
          <w:tcPr>
            <w:tcW w:w="976" w:type="dxa"/>
            <w:tcBorders>
              <w:top w:val="single" w:sz="4" w:space="0" w:color="000000"/>
              <w:left w:val="single" w:sz="4" w:space="0" w:color="000000"/>
              <w:bottom w:val="single" w:sz="4" w:space="0" w:color="000000"/>
              <w:right w:val="single" w:sz="4" w:space="0" w:color="000000"/>
            </w:tcBorders>
            <w:vAlign w:val="center"/>
          </w:tcPr>
          <w:p w:rsidR="00FA0EF2" w:rsidRDefault="00FA0EF2">
            <w:pPr>
              <w:pStyle w:val="afffffffffff6"/>
              <w:spacing w:line="360" w:lineRule="auto"/>
              <w:ind w:firstLineChars="0" w:firstLine="0"/>
              <w:jc w:val="center"/>
              <w:rPr>
                <w:rFonts w:ascii="Times New Roman" w:hAnsi="Times New Roman" w:cs="Times New Roman"/>
                <w:color w:val="000000"/>
                <w:sz w:val="18"/>
                <w:szCs w:val="18"/>
              </w:rPr>
            </w:pPr>
          </w:p>
        </w:tc>
      </w:tr>
      <w:tr w:rsidR="00FA0EF2">
        <w:trPr>
          <w:trHeight w:val="397"/>
          <w:jc w:val="center"/>
        </w:trPr>
        <w:tc>
          <w:tcPr>
            <w:tcW w:w="2186" w:type="dxa"/>
            <w:vMerge/>
            <w:tcBorders>
              <w:top w:val="nil"/>
              <w:left w:val="single" w:sz="4" w:space="0" w:color="000000"/>
              <w:bottom w:val="single" w:sz="4" w:space="0" w:color="000000"/>
              <w:right w:val="single" w:sz="4" w:space="0" w:color="auto"/>
            </w:tcBorders>
            <w:vAlign w:val="center"/>
          </w:tcPr>
          <w:p w:rsidR="00FA0EF2" w:rsidRDefault="00FA0EF2">
            <w:pPr>
              <w:widowControl/>
              <w:jc w:val="left"/>
              <w:rPr>
                <w:color w:val="000000"/>
                <w:kern w:val="0"/>
                <w:sz w:val="18"/>
                <w:szCs w:val="18"/>
              </w:rPr>
            </w:pPr>
          </w:p>
        </w:tc>
        <w:tc>
          <w:tcPr>
            <w:tcW w:w="3641" w:type="dxa"/>
            <w:gridSpan w:val="2"/>
            <w:tcBorders>
              <w:top w:val="single" w:sz="4" w:space="0" w:color="000000"/>
              <w:left w:val="nil"/>
              <w:bottom w:val="single" w:sz="4" w:space="0" w:color="000000"/>
              <w:right w:val="single" w:sz="4" w:space="0" w:color="000000"/>
            </w:tcBorders>
            <w:vAlign w:val="center"/>
          </w:tcPr>
          <w:p w:rsidR="00FA0EF2" w:rsidRDefault="00B12B82">
            <w:pPr>
              <w:pStyle w:val="afffffffffff6"/>
              <w:spacing w:line="360" w:lineRule="auto"/>
              <w:ind w:left="30" w:firstLineChars="0" w:firstLine="0"/>
              <w:rPr>
                <w:rFonts w:ascii="Times New Roman" w:hAnsi="Times New Roman" w:cs="Times New Roman"/>
                <w:color w:val="000000"/>
                <w:sz w:val="18"/>
                <w:szCs w:val="18"/>
              </w:rPr>
            </w:pPr>
            <w:r>
              <w:rPr>
                <w:rFonts w:ascii="Times New Roman" w:hAnsi="Times New Roman" w:cs="Times New Roman"/>
                <w:color w:val="000000"/>
                <w:sz w:val="18"/>
                <w:szCs w:val="18"/>
              </w:rPr>
              <w:t>5</w:t>
            </w:r>
            <w:r>
              <w:rPr>
                <w:rFonts w:cs="Times New Roman"/>
                <w:color w:val="000000"/>
                <w:sz w:val="18"/>
                <w:szCs w:val="18"/>
              </w:rPr>
              <w:t>、是否起过火，或有起火痕迹</w:t>
            </w:r>
          </w:p>
        </w:tc>
        <w:tc>
          <w:tcPr>
            <w:tcW w:w="1414" w:type="dxa"/>
            <w:tcBorders>
              <w:top w:val="single" w:sz="4" w:space="0" w:color="000000"/>
              <w:left w:val="single" w:sz="4" w:space="0" w:color="000000"/>
              <w:bottom w:val="single" w:sz="4" w:space="0" w:color="000000"/>
              <w:right w:val="single" w:sz="4" w:space="0" w:color="auto"/>
            </w:tcBorders>
            <w:vAlign w:val="center"/>
          </w:tcPr>
          <w:p w:rsidR="00FA0EF2" w:rsidRDefault="00B12B82">
            <w:pPr>
              <w:pStyle w:val="afffffffffff6"/>
              <w:spacing w:line="360" w:lineRule="auto"/>
              <w:ind w:firstLineChars="0" w:firstLine="0"/>
              <w:jc w:val="center"/>
              <w:rPr>
                <w:rFonts w:ascii="Times New Roman" w:hAnsi="Times New Roman" w:cs="Times New Roman"/>
                <w:color w:val="000000"/>
                <w:sz w:val="18"/>
                <w:szCs w:val="18"/>
              </w:rPr>
            </w:pPr>
            <w:r>
              <w:rPr>
                <w:rFonts w:cs="Times New Roman"/>
                <w:color w:val="000000"/>
                <w:sz w:val="18"/>
                <w:szCs w:val="18"/>
              </w:rPr>
              <w:t>目测</w:t>
            </w:r>
          </w:p>
        </w:tc>
        <w:tc>
          <w:tcPr>
            <w:tcW w:w="992" w:type="dxa"/>
            <w:tcBorders>
              <w:top w:val="single" w:sz="4" w:space="0" w:color="000000"/>
              <w:left w:val="nil"/>
              <w:bottom w:val="single" w:sz="4" w:space="0" w:color="000000"/>
              <w:right w:val="single" w:sz="4" w:space="0" w:color="000000"/>
            </w:tcBorders>
            <w:vAlign w:val="center"/>
          </w:tcPr>
          <w:p w:rsidR="00FA0EF2" w:rsidRDefault="00FA0EF2">
            <w:pPr>
              <w:pStyle w:val="afffffffffff6"/>
              <w:spacing w:line="360" w:lineRule="auto"/>
              <w:ind w:firstLineChars="0" w:firstLine="0"/>
              <w:jc w:val="center"/>
              <w:rPr>
                <w:rFonts w:ascii="Times New Roman" w:hAnsi="Times New Roman" w:cs="Times New Roman"/>
                <w:color w:val="000000"/>
                <w:sz w:val="18"/>
                <w:szCs w:val="18"/>
              </w:rPr>
            </w:pPr>
          </w:p>
        </w:tc>
        <w:tc>
          <w:tcPr>
            <w:tcW w:w="976" w:type="dxa"/>
            <w:tcBorders>
              <w:top w:val="single" w:sz="4" w:space="0" w:color="000000"/>
              <w:left w:val="single" w:sz="4" w:space="0" w:color="000000"/>
              <w:bottom w:val="single" w:sz="4" w:space="0" w:color="000000"/>
              <w:right w:val="single" w:sz="4" w:space="0" w:color="000000"/>
            </w:tcBorders>
            <w:vAlign w:val="center"/>
          </w:tcPr>
          <w:p w:rsidR="00FA0EF2" w:rsidRDefault="00FA0EF2">
            <w:pPr>
              <w:pStyle w:val="afffffffffff6"/>
              <w:spacing w:line="360" w:lineRule="auto"/>
              <w:ind w:firstLineChars="0" w:firstLine="0"/>
              <w:jc w:val="center"/>
              <w:rPr>
                <w:rFonts w:ascii="Times New Roman" w:hAnsi="Times New Roman" w:cs="Times New Roman"/>
                <w:color w:val="000000"/>
                <w:sz w:val="18"/>
                <w:szCs w:val="18"/>
              </w:rPr>
            </w:pPr>
          </w:p>
        </w:tc>
      </w:tr>
      <w:tr w:rsidR="00FA0EF2">
        <w:trPr>
          <w:trHeight w:val="397"/>
          <w:jc w:val="center"/>
        </w:trPr>
        <w:tc>
          <w:tcPr>
            <w:tcW w:w="2186" w:type="dxa"/>
            <w:vMerge/>
            <w:tcBorders>
              <w:top w:val="nil"/>
              <w:left w:val="single" w:sz="4" w:space="0" w:color="000000"/>
              <w:bottom w:val="single" w:sz="4" w:space="0" w:color="000000"/>
              <w:right w:val="single" w:sz="4" w:space="0" w:color="auto"/>
            </w:tcBorders>
            <w:vAlign w:val="center"/>
          </w:tcPr>
          <w:p w:rsidR="00FA0EF2" w:rsidRDefault="00FA0EF2">
            <w:pPr>
              <w:widowControl/>
              <w:jc w:val="left"/>
              <w:rPr>
                <w:color w:val="000000"/>
                <w:kern w:val="0"/>
                <w:sz w:val="18"/>
                <w:szCs w:val="18"/>
              </w:rPr>
            </w:pPr>
          </w:p>
        </w:tc>
        <w:tc>
          <w:tcPr>
            <w:tcW w:w="3641" w:type="dxa"/>
            <w:gridSpan w:val="2"/>
            <w:tcBorders>
              <w:top w:val="single" w:sz="4" w:space="0" w:color="000000"/>
              <w:left w:val="nil"/>
              <w:bottom w:val="single" w:sz="4" w:space="0" w:color="000000"/>
              <w:right w:val="single" w:sz="4" w:space="0" w:color="000000"/>
            </w:tcBorders>
            <w:vAlign w:val="center"/>
          </w:tcPr>
          <w:p w:rsidR="00FA0EF2" w:rsidRDefault="00B12B82">
            <w:pPr>
              <w:pStyle w:val="afffffffffff6"/>
              <w:spacing w:line="360" w:lineRule="auto"/>
              <w:ind w:left="30" w:firstLineChars="0" w:firstLine="0"/>
              <w:rPr>
                <w:rFonts w:ascii="Times New Roman" w:hAnsi="Times New Roman" w:cs="Times New Roman"/>
                <w:color w:val="000000"/>
                <w:sz w:val="18"/>
                <w:szCs w:val="18"/>
              </w:rPr>
            </w:pPr>
            <w:r>
              <w:rPr>
                <w:rFonts w:ascii="Times New Roman" w:hAnsi="Times New Roman" w:cs="Times New Roman"/>
                <w:color w:val="000000"/>
                <w:sz w:val="18"/>
                <w:szCs w:val="18"/>
              </w:rPr>
              <w:t>6</w:t>
            </w:r>
            <w:r>
              <w:rPr>
                <w:rFonts w:cs="Times New Roman"/>
                <w:color w:val="000000"/>
                <w:sz w:val="18"/>
                <w:szCs w:val="18"/>
              </w:rPr>
              <w:t>、是否腐蚀</w:t>
            </w:r>
          </w:p>
        </w:tc>
        <w:tc>
          <w:tcPr>
            <w:tcW w:w="1414" w:type="dxa"/>
            <w:tcBorders>
              <w:top w:val="single" w:sz="4" w:space="0" w:color="000000"/>
              <w:left w:val="single" w:sz="4" w:space="0" w:color="000000"/>
              <w:bottom w:val="single" w:sz="4" w:space="0" w:color="000000"/>
              <w:right w:val="single" w:sz="4" w:space="0" w:color="auto"/>
            </w:tcBorders>
            <w:vAlign w:val="center"/>
          </w:tcPr>
          <w:p w:rsidR="00FA0EF2" w:rsidRDefault="00B12B82">
            <w:pPr>
              <w:pStyle w:val="afffffffffff6"/>
              <w:spacing w:line="360" w:lineRule="auto"/>
              <w:ind w:firstLineChars="0" w:firstLine="0"/>
              <w:jc w:val="center"/>
              <w:rPr>
                <w:rFonts w:ascii="Times New Roman" w:hAnsi="Times New Roman" w:cs="Times New Roman"/>
                <w:color w:val="000000"/>
                <w:sz w:val="18"/>
                <w:szCs w:val="18"/>
              </w:rPr>
            </w:pPr>
            <w:r>
              <w:rPr>
                <w:rFonts w:cs="Times New Roman"/>
                <w:color w:val="000000"/>
                <w:sz w:val="18"/>
                <w:szCs w:val="18"/>
              </w:rPr>
              <w:t>目测</w:t>
            </w:r>
          </w:p>
        </w:tc>
        <w:tc>
          <w:tcPr>
            <w:tcW w:w="992" w:type="dxa"/>
            <w:tcBorders>
              <w:top w:val="single" w:sz="4" w:space="0" w:color="000000"/>
              <w:left w:val="nil"/>
              <w:bottom w:val="single" w:sz="4" w:space="0" w:color="000000"/>
              <w:right w:val="single" w:sz="4" w:space="0" w:color="000000"/>
            </w:tcBorders>
            <w:vAlign w:val="center"/>
          </w:tcPr>
          <w:p w:rsidR="00FA0EF2" w:rsidRDefault="00FA0EF2">
            <w:pPr>
              <w:pStyle w:val="afffffffffff6"/>
              <w:spacing w:line="360" w:lineRule="auto"/>
              <w:ind w:firstLineChars="0" w:firstLine="0"/>
              <w:jc w:val="center"/>
              <w:rPr>
                <w:rFonts w:ascii="Times New Roman" w:hAnsi="Times New Roman" w:cs="Times New Roman"/>
                <w:color w:val="000000"/>
                <w:sz w:val="18"/>
                <w:szCs w:val="18"/>
              </w:rPr>
            </w:pPr>
          </w:p>
        </w:tc>
        <w:tc>
          <w:tcPr>
            <w:tcW w:w="976" w:type="dxa"/>
            <w:tcBorders>
              <w:top w:val="single" w:sz="4" w:space="0" w:color="000000"/>
              <w:left w:val="single" w:sz="4" w:space="0" w:color="000000"/>
              <w:bottom w:val="single" w:sz="4" w:space="0" w:color="000000"/>
              <w:right w:val="single" w:sz="4" w:space="0" w:color="000000"/>
            </w:tcBorders>
            <w:vAlign w:val="center"/>
          </w:tcPr>
          <w:p w:rsidR="00FA0EF2" w:rsidRDefault="00FA0EF2">
            <w:pPr>
              <w:pStyle w:val="afffffffffff6"/>
              <w:spacing w:line="360" w:lineRule="auto"/>
              <w:ind w:firstLineChars="0" w:firstLine="0"/>
              <w:jc w:val="center"/>
              <w:rPr>
                <w:rFonts w:ascii="Times New Roman" w:hAnsi="Times New Roman" w:cs="Times New Roman"/>
                <w:color w:val="000000"/>
                <w:sz w:val="18"/>
                <w:szCs w:val="18"/>
              </w:rPr>
            </w:pPr>
          </w:p>
        </w:tc>
      </w:tr>
      <w:tr w:rsidR="00FA0EF2">
        <w:trPr>
          <w:trHeight w:val="397"/>
          <w:jc w:val="center"/>
        </w:trPr>
        <w:tc>
          <w:tcPr>
            <w:tcW w:w="2186" w:type="dxa"/>
            <w:vMerge/>
            <w:tcBorders>
              <w:top w:val="nil"/>
              <w:left w:val="single" w:sz="4" w:space="0" w:color="000000"/>
              <w:bottom w:val="single" w:sz="4" w:space="0" w:color="000000"/>
              <w:right w:val="single" w:sz="4" w:space="0" w:color="auto"/>
            </w:tcBorders>
            <w:vAlign w:val="center"/>
          </w:tcPr>
          <w:p w:rsidR="00FA0EF2" w:rsidRDefault="00FA0EF2">
            <w:pPr>
              <w:widowControl/>
              <w:jc w:val="left"/>
              <w:rPr>
                <w:color w:val="000000"/>
                <w:kern w:val="0"/>
                <w:sz w:val="18"/>
                <w:szCs w:val="18"/>
              </w:rPr>
            </w:pPr>
          </w:p>
        </w:tc>
        <w:tc>
          <w:tcPr>
            <w:tcW w:w="3641" w:type="dxa"/>
            <w:gridSpan w:val="2"/>
            <w:tcBorders>
              <w:top w:val="single" w:sz="4" w:space="0" w:color="000000"/>
              <w:left w:val="nil"/>
              <w:bottom w:val="single" w:sz="4" w:space="0" w:color="000000"/>
              <w:right w:val="single" w:sz="4" w:space="0" w:color="000000"/>
            </w:tcBorders>
            <w:vAlign w:val="center"/>
          </w:tcPr>
          <w:p w:rsidR="00FA0EF2" w:rsidRDefault="00B12B82">
            <w:pPr>
              <w:pStyle w:val="afffffffffff6"/>
              <w:spacing w:line="360" w:lineRule="auto"/>
              <w:ind w:left="30" w:firstLineChars="0" w:firstLine="0"/>
              <w:rPr>
                <w:rFonts w:ascii="Times New Roman" w:hAnsi="Times New Roman" w:cs="Times New Roman"/>
                <w:color w:val="000000"/>
                <w:sz w:val="18"/>
                <w:szCs w:val="18"/>
              </w:rPr>
            </w:pPr>
            <w:r>
              <w:rPr>
                <w:rFonts w:ascii="Times New Roman" w:hAnsi="Times New Roman" w:cs="Times New Roman"/>
                <w:color w:val="000000"/>
                <w:sz w:val="18"/>
                <w:szCs w:val="18"/>
              </w:rPr>
              <w:t>7</w:t>
            </w:r>
            <w:r>
              <w:rPr>
                <w:rFonts w:cs="Times New Roman"/>
                <w:color w:val="000000"/>
                <w:sz w:val="18"/>
                <w:szCs w:val="18"/>
              </w:rPr>
              <w:t>、是否冒烟</w:t>
            </w:r>
          </w:p>
        </w:tc>
        <w:tc>
          <w:tcPr>
            <w:tcW w:w="1414" w:type="dxa"/>
            <w:tcBorders>
              <w:top w:val="single" w:sz="4" w:space="0" w:color="000000"/>
              <w:left w:val="single" w:sz="4" w:space="0" w:color="000000"/>
              <w:bottom w:val="single" w:sz="4" w:space="0" w:color="000000"/>
              <w:right w:val="single" w:sz="4" w:space="0" w:color="auto"/>
            </w:tcBorders>
            <w:vAlign w:val="center"/>
          </w:tcPr>
          <w:p w:rsidR="00FA0EF2" w:rsidRDefault="00B12B82">
            <w:pPr>
              <w:pStyle w:val="afffffffffff6"/>
              <w:spacing w:line="360" w:lineRule="auto"/>
              <w:ind w:firstLineChars="0" w:firstLine="0"/>
              <w:jc w:val="center"/>
              <w:rPr>
                <w:rFonts w:ascii="Times New Roman" w:hAnsi="Times New Roman" w:cs="Times New Roman"/>
                <w:color w:val="000000"/>
                <w:sz w:val="18"/>
                <w:szCs w:val="18"/>
              </w:rPr>
            </w:pPr>
            <w:r>
              <w:rPr>
                <w:rFonts w:cs="Times New Roman"/>
                <w:color w:val="000000"/>
                <w:sz w:val="18"/>
                <w:szCs w:val="18"/>
              </w:rPr>
              <w:t>目测</w:t>
            </w:r>
          </w:p>
        </w:tc>
        <w:tc>
          <w:tcPr>
            <w:tcW w:w="992" w:type="dxa"/>
            <w:tcBorders>
              <w:top w:val="single" w:sz="4" w:space="0" w:color="000000"/>
              <w:left w:val="nil"/>
              <w:bottom w:val="single" w:sz="4" w:space="0" w:color="000000"/>
              <w:right w:val="single" w:sz="4" w:space="0" w:color="000000"/>
            </w:tcBorders>
            <w:vAlign w:val="center"/>
          </w:tcPr>
          <w:p w:rsidR="00FA0EF2" w:rsidRDefault="00FA0EF2">
            <w:pPr>
              <w:pStyle w:val="afffffffffff6"/>
              <w:spacing w:line="360" w:lineRule="auto"/>
              <w:ind w:firstLineChars="0" w:firstLine="0"/>
              <w:jc w:val="center"/>
              <w:rPr>
                <w:rFonts w:ascii="Times New Roman" w:hAnsi="Times New Roman" w:cs="Times New Roman"/>
                <w:color w:val="000000"/>
                <w:sz w:val="18"/>
                <w:szCs w:val="18"/>
              </w:rPr>
            </w:pPr>
          </w:p>
        </w:tc>
        <w:tc>
          <w:tcPr>
            <w:tcW w:w="976" w:type="dxa"/>
            <w:tcBorders>
              <w:top w:val="single" w:sz="4" w:space="0" w:color="000000"/>
              <w:left w:val="single" w:sz="4" w:space="0" w:color="000000"/>
              <w:bottom w:val="single" w:sz="4" w:space="0" w:color="000000"/>
              <w:right w:val="single" w:sz="4" w:space="0" w:color="000000"/>
            </w:tcBorders>
            <w:vAlign w:val="center"/>
          </w:tcPr>
          <w:p w:rsidR="00FA0EF2" w:rsidRDefault="00FA0EF2">
            <w:pPr>
              <w:pStyle w:val="afffffffffff6"/>
              <w:spacing w:line="360" w:lineRule="auto"/>
              <w:ind w:firstLineChars="0" w:firstLine="0"/>
              <w:jc w:val="center"/>
              <w:rPr>
                <w:rFonts w:ascii="Times New Roman" w:hAnsi="Times New Roman" w:cs="Times New Roman"/>
                <w:color w:val="000000"/>
                <w:sz w:val="18"/>
                <w:szCs w:val="18"/>
              </w:rPr>
            </w:pPr>
          </w:p>
        </w:tc>
      </w:tr>
      <w:tr w:rsidR="00FA0EF2">
        <w:trPr>
          <w:trHeight w:val="397"/>
          <w:jc w:val="center"/>
        </w:trPr>
        <w:tc>
          <w:tcPr>
            <w:tcW w:w="2186" w:type="dxa"/>
            <w:vMerge/>
            <w:tcBorders>
              <w:top w:val="nil"/>
              <w:left w:val="single" w:sz="4" w:space="0" w:color="000000"/>
              <w:bottom w:val="single" w:sz="4" w:space="0" w:color="000000"/>
              <w:right w:val="single" w:sz="4" w:space="0" w:color="auto"/>
            </w:tcBorders>
            <w:vAlign w:val="center"/>
          </w:tcPr>
          <w:p w:rsidR="00FA0EF2" w:rsidRDefault="00FA0EF2">
            <w:pPr>
              <w:widowControl/>
              <w:jc w:val="left"/>
              <w:rPr>
                <w:color w:val="000000"/>
                <w:kern w:val="0"/>
                <w:sz w:val="18"/>
                <w:szCs w:val="18"/>
              </w:rPr>
            </w:pPr>
          </w:p>
        </w:tc>
        <w:tc>
          <w:tcPr>
            <w:tcW w:w="3641" w:type="dxa"/>
            <w:gridSpan w:val="2"/>
            <w:tcBorders>
              <w:top w:val="single" w:sz="4" w:space="0" w:color="000000"/>
              <w:left w:val="nil"/>
              <w:bottom w:val="single" w:sz="4" w:space="0" w:color="000000"/>
              <w:right w:val="single" w:sz="4" w:space="0" w:color="000000"/>
            </w:tcBorders>
            <w:vAlign w:val="center"/>
          </w:tcPr>
          <w:p w:rsidR="00FA0EF2" w:rsidRDefault="00B12B82">
            <w:pPr>
              <w:pStyle w:val="afffffffffff6"/>
              <w:spacing w:line="360" w:lineRule="auto"/>
              <w:ind w:left="30" w:firstLineChars="0" w:firstLine="0"/>
              <w:rPr>
                <w:rFonts w:ascii="Times New Roman" w:hAnsi="Times New Roman" w:cs="Times New Roman"/>
                <w:color w:val="000000"/>
                <w:sz w:val="18"/>
                <w:szCs w:val="18"/>
              </w:rPr>
            </w:pPr>
            <w:r>
              <w:rPr>
                <w:rFonts w:ascii="Times New Roman" w:hAnsi="Times New Roman" w:cs="Times New Roman"/>
                <w:color w:val="000000"/>
                <w:sz w:val="18"/>
                <w:szCs w:val="18"/>
              </w:rPr>
              <w:t>8</w:t>
            </w:r>
            <w:r>
              <w:rPr>
                <w:rFonts w:cs="Times New Roman"/>
                <w:color w:val="000000"/>
                <w:sz w:val="18"/>
                <w:szCs w:val="18"/>
              </w:rPr>
              <w:t>、是否浸水</w:t>
            </w:r>
          </w:p>
        </w:tc>
        <w:tc>
          <w:tcPr>
            <w:tcW w:w="1414" w:type="dxa"/>
            <w:tcBorders>
              <w:top w:val="single" w:sz="4" w:space="0" w:color="000000"/>
              <w:left w:val="single" w:sz="4" w:space="0" w:color="000000"/>
              <w:bottom w:val="single" w:sz="4" w:space="0" w:color="000000"/>
              <w:right w:val="single" w:sz="4" w:space="0" w:color="auto"/>
            </w:tcBorders>
            <w:vAlign w:val="center"/>
          </w:tcPr>
          <w:p w:rsidR="00FA0EF2" w:rsidRDefault="00B12B82">
            <w:pPr>
              <w:pStyle w:val="afffffffffff6"/>
              <w:spacing w:line="360" w:lineRule="auto"/>
              <w:ind w:firstLineChars="0" w:firstLine="0"/>
              <w:jc w:val="center"/>
              <w:rPr>
                <w:rFonts w:ascii="Times New Roman" w:hAnsi="Times New Roman" w:cs="Times New Roman"/>
                <w:color w:val="000000"/>
                <w:sz w:val="18"/>
                <w:szCs w:val="18"/>
              </w:rPr>
            </w:pPr>
            <w:r>
              <w:rPr>
                <w:rFonts w:cs="Times New Roman"/>
                <w:color w:val="000000"/>
                <w:sz w:val="18"/>
                <w:szCs w:val="18"/>
              </w:rPr>
              <w:t>目测</w:t>
            </w:r>
          </w:p>
        </w:tc>
        <w:tc>
          <w:tcPr>
            <w:tcW w:w="992" w:type="dxa"/>
            <w:tcBorders>
              <w:top w:val="single" w:sz="4" w:space="0" w:color="000000"/>
              <w:left w:val="nil"/>
              <w:bottom w:val="single" w:sz="4" w:space="0" w:color="000000"/>
              <w:right w:val="single" w:sz="4" w:space="0" w:color="000000"/>
            </w:tcBorders>
            <w:vAlign w:val="center"/>
          </w:tcPr>
          <w:p w:rsidR="00FA0EF2" w:rsidRDefault="00FA0EF2">
            <w:pPr>
              <w:pStyle w:val="afffffffffff6"/>
              <w:spacing w:line="360" w:lineRule="auto"/>
              <w:ind w:firstLineChars="0" w:firstLine="0"/>
              <w:jc w:val="center"/>
              <w:rPr>
                <w:rFonts w:ascii="Times New Roman" w:hAnsi="Times New Roman" w:cs="Times New Roman"/>
                <w:color w:val="000000"/>
                <w:sz w:val="18"/>
                <w:szCs w:val="18"/>
              </w:rPr>
            </w:pPr>
          </w:p>
        </w:tc>
        <w:tc>
          <w:tcPr>
            <w:tcW w:w="976" w:type="dxa"/>
            <w:tcBorders>
              <w:top w:val="single" w:sz="4" w:space="0" w:color="000000"/>
              <w:left w:val="single" w:sz="4" w:space="0" w:color="000000"/>
              <w:bottom w:val="single" w:sz="4" w:space="0" w:color="000000"/>
              <w:right w:val="single" w:sz="4" w:space="0" w:color="000000"/>
            </w:tcBorders>
            <w:vAlign w:val="center"/>
          </w:tcPr>
          <w:p w:rsidR="00FA0EF2" w:rsidRDefault="00FA0EF2">
            <w:pPr>
              <w:pStyle w:val="afffffffffff6"/>
              <w:spacing w:line="360" w:lineRule="auto"/>
              <w:ind w:firstLineChars="0" w:firstLine="0"/>
              <w:jc w:val="center"/>
              <w:rPr>
                <w:rFonts w:ascii="Times New Roman" w:hAnsi="Times New Roman" w:cs="Times New Roman"/>
                <w:color w:val="000000"/>
                <w:sz w:val="18"/>
                <w:szCs w:val="18"/>
              </w:rPr>
            </w:pPr>
          </w:p>
        </w:tc>
      </w:tr>
      <w:tr w:rsidR="00FA0EF2">
        <w:trPr>
          <w:trHeight w:val="397"/>
          <w:jc w:val="center"/>
        </w:trPr>
        <w:tc>
          <w:tcPr>
            <w:tcW w:w="2186" w:type="dxa"/>
            <w:vMerge/>
            <w:tcBorders>
              <w:top w:val="nil"/>
              <w:left w:val="single" w:sz="4" w:space="0" w:color="000000"/>
              <w:bottom w:val="single" w:sz="4" w:space="0" w:color="000000"/>
              <w:right w:val="single" w:sz="4" w:space="0" w:color="auto"/>
            </w:tcBorders>
            <w:vAlign w:val="center"/>
          </w:tcPr>
          <w:p w:rsidR="00FA0EF2" w:rsidRDefault="00FA0EF2">
            <w:pPr>
              <w:widowControl/>
              <w:jc w:val="left"/>
              <w:rPr>
                <w:color w:val="000000"/>
                <w:kern w:val="0"/>
                <w:sz w:val="18"/>
                <w:szCs w:val="18"/>
              </w:rPr>
            </w:pPr>
          </w:p>
        </w:tc>
        <w:tc>
          <w:tcPr>
            <w:tcW w:w="3641" w:type="dxa"/>
            <w:gridSpan w:val="2"/>
            <w:tcBorders>
              <w:top w:val="single" w:sz="4" w:space="0" w:color="000000"/>
              <w:left w:val="nil"/>
              <w:bottom w:val="single" w:sz="4" w:space="0" w:color="000000"/>
              <w:right w:val="single" w:sz="4" w:space="0" w:color="000000"/>
            </w:tcBorders>
            <w:vAlign w:val="center"/>
          </w:tcPr>
          <w:p w:rsidR="00FA0EF2" w:rsidRDefault="00B12B82">
            <w:pPr>
              <w:pStyle w:val="afffffffffff6"/>
              <w:spacing w:line="360" w:lineRule="auto"/>
              <w:ind w:left="30" w:firstLineChars="0" w:firstLine="0"/>
              <w:rPr>
                <w:rFonts w:ascii="Times New Roman" w:hAnsi="Times New Roman" w:cs="Times New Roman"/>
                <w:color w:val="000000"/>
                <w:sz w:val="18"/>
                <w:szCs w:val="18"/>
              </w:rPr>
            </w:pPr>
            <w:r>
              <w:rPr>
                <w:rFonts w:ascii="Times New Roman" w:hAnsi="Times New Roman" w:cs="Times New Roman"/>
                <w:color w:val="000000"/>
                <w:sz w:val="18"/>
                <w:szCs w:val="18"/>
              </w:rPr>
              <w:t>9</w:t>
            </w:r>
            <w:r>
              <w:rPr>
                <w:rFonts w:cs="Times New Roman"/>
                <w:color w:val="000000"/>
                <w:sz w:val="18"/>
                <w:szCs w:val="18"/>
              </w:rPr>
              <w:t>、通讯、温度、电压等关键参数是否可读</w:t>
            </w:r>
          </w:p>
        </w:tc>
        <w:tc>
          <w:tcPr>
            <w:tcW w:w="1414" w:type="dxa"/>
            <w:tcBorders>
              <w:top w:val="single" w:sz="4" w:space="0" w:color="000000"/>
              <w:left w:val="single" w:sz="4" w:space="0" w:color="000000"/>
              <w:bottom w:val="single" w:sz="4" w:space="0" w:color="000000"/>
              <w:right w:val="single" w:sz="4" w:space="0" w:color="auto"/>
            </w:tcBorders>
            <w:vAlign w:val="center"/>
          </w:tcPr>
          <w:p w:rsidR="00FA0EF2" w:rsidRDefault="00B12B82">
            <w:pPr>
              <w:pStyle w:val="afffffffffff6"/>
              <w:spacing w:line="360" w:lineRule="auto"/>
              <w:ind w:firstLineChars="0" w:firstLine="0"/>
              <w:jc w:val="center"/>
              <w:rPr>
                <w:rFonts w:ascii="Times New Roman" w:hAnsi="Times New Roman" w:cs="Times New Roman"/>
                <w:color w:val="000000"/>
                <w:sz w:val="18"/>
                <w:szCs w:val="18"/>
              </w:rPr>
            </w:pPr>
            <w:r>
              <w:rPr>
                <w:rFonts w:cs="Times New Roman"/>
                <w:color w:val="000000"/>
                <w:sz w:val="18"/>
                <w:szCs w:val="18"/>
              </w:rPr>
              <w:t>询问</w:t>
            </w:r>
          </w:p>
        </w:tc>
        <w:tc>
          <w:tcPr>
            <w:tcW w:w="992" w:type="dxa"/>
            <w:tcBorders>
              <w:top w:val="single" w:sz="4" w:space="0" w:color="000000"/>
              <w:left w:val="nil"/>
              <w:bottom w:val="single" w:sz="4" w:space="0" w:color="000000"/>
              <w:right w:val="single" w:sz="4" w:space="0" w:color="000000"/>
            </w:tcBorders>
            <w:vAlign w:val="center"/>
          </w:tcPr>
          <w:p w:rsidR="00FA0EF2" w:rsidRDefault="00FA0EF2">
            <w:pPr>
              <w:pStyle w:val="afffffffffff6"/>
              <w:spacing w:line="360" w:lineRule="auto"/>
              <w:ind w:firstLineChars="0" w:firstLine="0"/>
              <w:jc w:val="center"/>
              <w:rPr>
                <w:rFonts w:ascii="Times New Roman" w:hAnsi="Times New Roman" w:cs="Times New Roman"/>
                <w:color w:val="000000"/>
                <w:sz w:val="18"/>
                <w:szCs w:val="18"/>
              </w:rPr>
            </w:pPr>
          </w:p>
        </w:tc>
        <w:tc>
          <w:tcPr>
            <w:tcW w:w="976" w:type="dxa"/>
            <w:tcBorders>
              <w:top w:val="single" w:sz="4" w:space="0" w:color="000000"/>
              <w:left w:val="single" w:sz="4" w:space="0" w:color="000000"/>
              <w:bottom w:val="single" w:sz="4" w:space="0" w:color="000000"/>
              <w:right w:val="single" w:sz="4" w:space="0" w:color="000000"/>
            </w:tcBorders>
            <w:vAlign w:val="center"/>
          </w:tcPr>
          <w:p w:rsidR="00FA0EF2" w:rsidRDefault="00FA0EF2">
            <w:pPr>
              <w:pStyle w:val="afffffffffff6"/>
              <w:spacing w:line="360" w:lineRule="auto"/>
              <w:ind w:firstLineChars="0" w:firstLine="0"/>
              <w:jc w:val="center"/>
              <w:rPr>
                <w:rFonts w:ascii="Times New Roman" w:hAnsi="Times New Roman" w:cs="Times New Roman"/>
                <w:color w:val="000000"/>
                <w:sz w:val="18"/>
                <w:szCs w:val="18"/>
              </w:rPr>
            </w:pPr>
          </w:p>
        </w:tc>
      </w:tr>
      <w:tr w:rsidR="00FA0EF2">
        <w:trPr>
          <w:trHeight w:val="397"/>
          <w:jc w:val="center"/>
        </w:trPr>
        <w:tc>
          <w:tcPr>
            <w:tcW w:w="2186" w:type="dxa"/>
            <w:vMerge/>
            <w:tcBorders>
              <w:top w:val="nil"/>
              <w:left w:val="single" w:sz="4" w:space="0" w:color="000000"/>
              <w:bottom w:val="single" w:sz="4" w:space="0" w:color="000000"/>
              <w:right w:val="single" w:sz="4" w:space="0" w:color="auto"/>
            </w:tcBorders>
            <w:vAlign w:val="center"/>
          </w:tcPr>
          <w:p w:rsidR="00FA0EF2" w:rsidRDefault="00FA0EF2">
            <w:pPr>
              <w:widowControl/>
              <w:jc w:val="left"/>
              <w:rPr>
                <w:color w:val="000000"/>
                <w:kern w:val="0"/>
                <w:sz w:val="18"/>
                <w:szCs w:val="18"/>
              </w:rPr>
            </w:pPr>
          </w:p>
        </w:tc>
        <w:tc>
          <w:tcPr>
            <w:tcW w:w="3641" w:type="dxa"/>
            <w:gridSpan w:val="2"/>
            <w:tcBorders>
              <w:top w:val="single" w:sz="4" w:space="0" w:color="000000"/>
              <w:left w:val="nil"/>
              <w:bottom w:val="single" w:sz="4" w:space="0" w:color="auto"/>
              <w:right w:val="single" w:sz="4" w:space="0" w:color="000000"/>
            </w:tcBorders>
            <w:vAlign w:val="center"/>
          </w:tcPr>
          <w:p w:rsidR="00FA0EF2" w:rsidRDefault="00B12B82">
            <w:pPr>
              <w:pStyle w:val="afffffffffff6"/>
              <w:spacing w:line="360" w:lineRule="auto"/>
              <w:ind w:firstLineChars="0" w:firstLine="0"/>
              <w:rPr>
                <w:rFonts w:ascii="Times New Roman" w:hAnsi="Times New Roman" w:cs="Times New Roman"/>
                <w:color w:val="000000"/>
                <w:sz w:val="18"/>
                <w:szCs w:val="18"/>
              </w:rPr>
            </w:pPr>
            <w:r>
              <w:rPr>
                <w:rFonts w:ascii="Times New Roman" w:hAnsi="Times New Roman" w:cs="Times New Roman"/>
                <w:color w:val="000000"/>
                <w:sz w:val="18"/>
                <w:szCs w:val="18"/>
              </w:rPr>
              <w:t>10</w:t>
            </w:r>
            <w:r>
              <w:rPr>
                <w:rFonts w:cs="Times New Roman"/>
                <w:color w:val="000000"/>
                <w:sz w:val="18"/>
                <w:szCs w:val="18"/>
              </w:rPr>
              <w:t>、电池温度是否异常</w:t>
            </w:r>
          </w:p>
        </w:tc>
        <w:tc>
          <w:tcPr>
            <w:tcW w:w="1414" w:type="dxa"/>
            <w:tcBorders>
              <w:top w:val="single" w:sz="4" w:space="0" w:color="000000"/>
              <w:left w:val="single" w:sz="4" w:space="0" w:color="000000"/>
              <w:bottom w:val="single" w:sz="4" w:space="0" w:color="auto"/>
              <w:right w:val="single" w:sz="4" w:space="0" w:color="auto"/>
            </w:tcBorders>
            <w:vAlign w:val="center"/>
          </w:tcPr>
          <w:p w:rsidR="00FA0EF2" w:rsidRDefault="00B12B82">
            <w:pPr>
              <w:pStyle w:val="afffffffffff6"/>
              <w:spacing w:line="360" w:lineRule="auto"/>
              <w:ind w:firstLineChars="0" w:firstLine="0"/>
              <w:jc w:val="center"/>
              <w:rPr>
                <w:rFonts w:ascii="Times New Roman" w:hAnsi="Times New Roman" w:cs="Times New Roman"/>
                <w:color w:val="000000"/>
                <w:sz w:val="18"/>
                <w:szCs w:val="18"/>
              </w:rPr>
            </w:pPr>
            <w:r>
              <w:rPr>
                <w:rFonts w:cs="Times New Roman"/>
                <w:color w:val="000000"/>
                <w:sz w:val="18"/>
                <w:szCs w:val="18"/>
              </w:rPr>
              <w:t>温度测试仪</w:t>
            </w:r>
          </w:p>
        </w:tc>
        <w:tc>
          <w:tcPr>
            <w:tcW w:w="992" w:type="dxa"/>
            <w:tcBorders>
              <w:top w:val="single" w:sz="4" w:space="0" w:color="000000"/>
              <w:left w:val="nil"/>
              <w:bottom w:val="single" w:sz="4" w:space="0" w:color="auto"/>
              <w:right w:val="single" w:sz="4" w:space="0" w:color="000000"/>
            </w:tcBorders>
            <w:vAlign w:val="center"/>
          </w:tcPr>
          <w:p w:rsidR="00FA0EF2" w:rsidRDefault="00FA0EF2">
            <w:pPr>
              <w:pStyle w:val="afffffffffff6"/>
              <w:spacing w:line="360" w:lineRule="auto"/>
              <w:ind w:firstLineChars="0" w:firstLine="0"/>
              <w:jc w:val="center"/>
              <w:rPr>
                <w:rFonts w:ascii="Times New Roman" w:hAnsi="Times New Roman" w:cs="Times New Roman"/>
                <w:color w:val="000000"/>
                <w:sz w:val="18"/>
                <w:szCs w:val="18"/>
              </w:rPr>
            </w:pPr>
          </w:p>
        </w:tc>
        <w:tc>
          <w:tcPr>
            <w:tcW w:w="976" w:type="dxa"/>
            <w:tcBorders>
              <w:top w:val="single" w:sz="4" w:space="0" w:color="000000"/>
              <w:left w:val="single" w:sz="4" w:space="0" w:color="000000"/>
              <w:bottom w:val="single" w:sz="4" w:space="0" w:color="auto"/>
              <w:right w:val="single" w:sz="4" w:space="0" w:color="000000"/>
            </w:tcBorders>
            <w:vAlign w:val="center"/>
          </w:tcPr>
          <w:p w:rsidR="00FA0EF2" w:rsidRDefault="00FA0EF2">
            <w:pPr>
              <w:pStyle w:val="afffffffffff6"/>
              <w:spacing w:line="360" w:lineRule="auto"/>
              <w:ind w:firstLineChars="0" w:firstLine="0"/>
              <w:jc w:val="center"/>
              <w:rPr>
                <w:rFonts w:ascii="Times New Roman" w:hAnsi="Times New Roman" w:cs="Times New Roman"/>
                <w:color w:val="000000"/>
                <w:sz w:val="18"/>
                <w:szCs w:val="18"/>
              </w:rPr>
            </w:pPr>
          </w:p>
        </w:tc>
      </w:tr>
      <w:tr w:rsidR="00FA0EF2">
        <w:trPr>
          <w:trHeight w:val="397"/>
          <w:jc w:val="center"/>
        </w:trPr>
        <w:tc>
          <w:tcPr>
            <w:tcW w:w="2186" w:type="dxa"/>
            <w:vMerge w:val="restart"/>
            <w:tcBorders>
              <w:top w:val="nil"/>
              <w:left w:val="single" w:sz="4" w:space="0" w:color="000000"/>
              <w:bottom w:val="single" w:sz="4" w:space="0" w:color="000000"/>
              <w:right w:val="single" w:sz="4" w:space="0" w:color="auto"/>
            </w:tcBorders>
            <w:vAlign w:val="center"/>
          </w:tcPr>
          <w:p w:rsidR="00FA0EF2" w:rsidRDefault="00B12B82">
            <w:pPr>
              <w:pStyle w:val="afffffffffff6"/>
              <w:spacing w:line="360" w:lineRule="auto"/>
              <w:ind w:firstLineChars="0" w:firstLine="0"/>
              <w:rPr>
                <w:rFonts w:ascii="Times New Roman" w:hAnsi="Times New Roman" w:cs="Times New Roman"/>
                <w:color w:val="000000"/>
                <w:sz w:val="18"/>
                <w:szCs w:val="18"/>
              </w:rPr>
            </w:pPr>
            <w:r>
              <w:rPr>
                <w:rFonts w:cs="Times New Roman"/>
                <w:color w:val="000000"/>
                <w:sz w:val="18"/>
                <w:szCs w:val="18"/>
              </w:rPr>
              <w:t>电池模组</w:t>
            </w:r>
          </w:p>
        </w:tc>
        <w:tc>
          <w:tcPr>
            <w:tcW w:w="3641" w:type="dxa"/>
            <w:gridSpan w:val="2"/>
            <w:tcBorders>
              <w:top w:val="single" w:sz="4" w:space="0" w:color="auto"/>
              <w:left w:val="nil"/>
              <w:bottom w:val="single" w:sz="4" w:space="0" w:color="auto"/>
              <w:right w:val="single" w:sz="4" w:space="0" w:color="000000"/>
            </w:tcBorders>
            <w:vAlign w:val="center"/>
          </w:tcPr>
          <w:p w:rsidR="00FA0EF2" w:rsidRDefault="00B12B82">
            <w:pPr>
              <w:pStyle w:val="afffffffffff6"/>
              <w:spacing w:line="360" w:lineRule="auto"/>
              <w:ind w:firstLineChars="0" w:firstLine="0"/>
              <w:rPr>
                <w:rFonts w:ascii="Times New Roman" w:hAnsi="Times New Roman" w:cs="Times New Roman"/>
                <w:color w:val="000000"/>
                <w:sz w:val="18"/>
                <w:szCs w:val="18"/>
              </w:rPr>
            </w:pPr>
            <w:r>
              <w:rPr>
                <w:rFonts w:ascii="Times New Roman" w:hAnsi="Times New Roman" w:cs="Times New Roman"/>
                <w:color w:val="000000"/>
                <w:sz w:val="18"/>
                <w:szCs w:val="18"/>
              </w:rPr>
              <w:t>11</w:t>
            </w:r>
            <w:r>
              <w:rPr>
                <w:rFonts w:cs="Times New Roman"/>
                <w:color w:val="000000"/>
                <w:sz w:val="18"/>
                <w:szCs w:val="18"/>
              </w:rPr>
              <w:t>、模组是否完全放电或绝缘</w:t>
            </w:r>
          </w:p>
        </w:tc>
        <w:tc>
          <w:tcPr>
            <w:tcW w:w="1414" w:type="dxa"/>
            <w:tcBorders>
              <w:top w:val="single" w:sz="4" w:space="0" w:color="auto"/>
              <w:left w:val="single" w:sz="4" w:space="0" w:color="000000"/>
              <w:bottom w:val="single" w:sz="4" w:space="0" w:color="auto"/>
              <w:right w:val="single" w:sz="4" w:space="0" w:color="auto"/>
            </w:tcBorders>
            <w:vAlign w:val="center"/>
          </w:tcPr>
          <w:p w:rsidR="00FA0EF2" w:rsidRDefault="00B12B82">
            <w:pPr>
              <w:pStyle w:val="afffffffffff6"/>
              <w:spacing w:line="360" w:lineRule="auto"/>
              <w:ind w:firstLineChars="0" w:firstLine="0"/>
              <w:jc w:val="center"/>
              <w:rPr>
                <w:rFonts w:ascii="Times New Roman" w:hAnsi="Times New Roman" w:cs="Times New Roman"/>
                <w:color w:val="000000"/>
                <w:sz w:val="18"/>
                <w:szCs w:val="18"/>
              </w:rPr>
            </w:pPr>
            <w:r>
              <w:rPr>
                <w:rFonts w:cs="Times New Roman"/>
                <w:color w:val="000000"/>
                <w:sz w:val="18"/>
                <w:szCs w:val="18"/>
              </w:rPr>
              <w:t>电压表、绝缘表</w:t>
            </w:r>
          </w:p>
        </w:tc>
        <w:tc>
          <w:tcPr>
            <w:tcW w:w="992" w:type="dxa"/>
            <w:tcBorders>
              <w:top w:val="single" w:sz="4" w:space="0" w:color="auto"/>
              <w:left w:val="nil"/>
              <w:bottom w:val="single" w:sz="4" w:space="0" w:color="auto"/>
              <w:right w:val="single" w:sz="4" w:space="0" w:color="auto"/>
            </w:tcBorders>
            <w:vAlign w:val="center"/>
          </w:tcPr>
          <w:p w:rsidR="00FA0EF2" w:rsidRDefault="00FA0EF2">
            <w:pPr>
              <w:pStyle w:val="afffffffffff6"/>
              <w:spacing w:line="360" w:lineRule="auto"/>
              <w:ind w:firstLineChars="0" w:firstLine="0"/>
              <w:jc w:val="center"/>
              <w:rPr>
                <w:rFonts w:ascii="Times New Roman" w:hAnsi="Times New Roman" w:cs="Times New Roman"/>
                <w:color w:val="000000"/>
                <w:sz w:val="18"/>
                <w:szCs w:val="18"/>
              </w:rPr>
            </w:pPr>
          </w:p>
        </w:tc>
        <w:tc>
          <w:tcPr>
            <w:tcW w:w="976" w:type="dxa"/>
            <w:tcBorders>
              <w:top w:val="single" w:sz="4" w:space="0" w:color="auto"/>
              <w:left w:val="nil"/>
              <w:bottom w:val="single" w:sz="4" w:space="0" w:color="auto"/>
              <w:right w:val="single" w:sz="4" w:space="0" w:color="000000"/>
            </w:tcBorders>
            <w:vAlign w:val="center"/>
          </w:tcPr>
          <w:p w:rsidR="00FA0EF2" w:rsidRDefault="00FA0EF2">
            <w:pPr>
              <w:pStyle w:val="afffffffffff6"/>
              <w:spacing w:line="360" w:lineRule="auto"/>
              <w:ind w:firstLineChars="0" w:firstLine="0"/>
              <w:jc w:val="center"/>
              <w:rPr>
                <w:rFonts w:ascii="Times New Roman" w:hAnsi="Times New Roman" w:cs="Times New Roman"/>
                <w:color w:val="000000"/>
                <w:sz w:val="18"/>
                <w:szCs w:val="18"/>
              </w:rPr>
            </w:pPr>
          </w:p>
        </w:tc>
      </w:tr>
      <w:tr w:rsidR="00FA0EF2">
        <w:trPr>
          <w:trHeight w:val="397"/>
          <w:jc w:val="center"/>
        </w:trPr>
        <w:tc>
          <w:tcPr>
            <w:tcW w:w="2186" w:type="dxa"/>
            <w:vMerge/>
            <w:tcBorders>
              <w:top w:val="nil"/>
              <w:left w:val="single" w:sz="4" w:space="0" w:color="000000"/>
              <w:bottom w:val="single" w:sz="4" w:space="0" w:color="000000"/>
              <w:right w:val="single" w:sz="4" w:space="0" w:color="auto"/>
            </w:tcBorders>
            <w:vAlign w:val="center"/>
          </w:tcPr>
          <w:p w:rsidR="00FA0EF2" w:rsidRDefault="00FA0EF2">
            <w:pPr>
              <w:widowControl/>
              <w:jc w:val="left"/>
              <w:rPr>
                <w:color w:val="000000"/>
                <w:kern w:val="0"/>
                <w:sz w:val="18"/>
                <w:szCs w:val="18"/>
              </w:rPr>
            </w:pPr>
          </w:p>
        </w:tc>
        <w:tc>
          <w:tcPr>
            <w:tcW w:w="3641" w:type="dxa"/>
            <w:gridSpan w:val="2"/>
            <w:tcBorders>
              <w:top w:val="single" w:sz="4" w:space="0" w:color="auto"/>
              <w:left w:val="nil"/>
              <w:bottom w:val="single" w:sz="4" w:space="0" w:color="auto"/>
              <w:right w:val="single" w:sz="4" w:space="0" w:color="000000"/>
            </w:tcBorders>
            <w:vAlign w:val="center"/>
          </w:tcPr>
          <w:p w:rsidR="00FA0EF2" w:rsidRDefault="00B12B82">
            <w:pPr>
              <w:pStyle w:val="afffffffffff6"/>
              <w:spacing w:line="360" w:lineRule="auto"/>
              <w:ind w:firstLineChars="0" w:firstLine="0"/>
              <w:rPr>
                <w:rFonts w:ascii="Times New Roman" w:hAnsi="Times New Roman" w:cs="Times New Roman"/>
                <w:color w:val="000000"/>
                <w:sz w:val="18"/>
                <w:szCs w:val="18"/>
              </w:rPr>
            </w:pPr>
            <w:r>
              <w:rPr>
                <w:rFonts w:ascii="Times New Roman" w:hAnsi="Times New Roman" w:cs="Times New Roman"/>
                <w:color w:val="000000"/>
                <w:sz w:val="18"/>
                <w:szCs w:val="18"/>
              </w:rPr>
              <w:t>12</w:t>
            </w:r>
            <w:r>
              <w:rPr>
                <w:rFonts w:cs="Times New Roman"/>
                <w:color w:val="000000"/>
                <w:sz w:val="18"/>
                <w:szCs w:val="18"/>
              </w:rPr>
              <w:t>、外壳是否变形、破损或裂开</w:t>
            </w:r>
          </w:p>
        </w:tc>
        <w:tc>
          <w:tcPr>
            <w:tcW w:w="1414" w:type="dxa"/>
            <w:tcBorders>
              <w:top w:val="single" w:sz="4" w:space="0" w:color="auto"/>
              <w:left w:val="single" w:sz="4" w:space="0" w:color="000000"/>
              <w:bottom w:val="single" w:sz="4" w:space="0" w:color="auto"/>
              <w:right w:val="single" w:sz="4" w:space="0" w:color="auto"/>
            </w:tcBorders>
            <w:vAlign w:val="center"/>
          </w:tcPr>
          <w:p w:rsidR="00FA0EF2" w:rsidRDefault="00B12B82">
            <w:pPr>
              <w:pStyle w:val="afffffffffff6"/>
              <w:spacing w:line="360" w:lineRule="auto"/>
              <w:ind w:firstLineChars="0" w:firstLine="0"/>
              <w:jc w:val="center"/>
              <w:rPr>
                <w:rFonts w:ascii="Times New Roman" w:hAnsi="Times New Roman" w:cs="Times New Roman"/>
                <w:color w:val="000000"/>
                <w:sz w:val="18"/>
                <w:szCs w:val="18"/>
              </w:rPr>
            </w:pPr>
            <w:r>
              <w:rPr>
                <w:rFonts w:cs="Times New Roman"/>
                <w:color w:val="000000"/>
                <w:sz w:val="18"/>
                <w:szCs w:val="18"/>
              </w:rPr>
              <w:t>目测</w:t>
            </w:r>
          </w:p>
        </w:tc>
        <w:tc>
          <w:tcPr>
            <w:tcW w:w="992" w:type="dxa"/>
            <w:tcBorders>
              <w:top w:val="single" w:sz="4" w:space="0" w:color="auto"/>
              <w:left w:val="nil"/>
              <w:bottom w:val="single" w:sz="4" w:space="0" w:color="auto"/>
              <w:right w:val="single" w:sz="4" w:space="0" w:color="000000"/>
            </w:tcBorders>
            <w:vAlign w:val="center"/>
          </w:tcPr>
          <w:p w:rsidR="00FA0EF2" w:rsidRDefault="00FA0EF2">
            <w:pPr>
              <w:pStyle w:val="afffffffffff6"/>
              <w:spacing w:line="360" w:lineRule="auto"/>
              <w:ind w:firstLineChars="0" w:firstLine="0"/>
              <w:jc w:val="center"/>
              <w:rPr>
                <w:rFonts w:ascii="Times New Roman" w:hAnsi="Times New Roman" w:cs="Times New Roman"/>
                <w:color w:val="000000"/>
                <w:sz w:val="18"/>
                <w:szCs w:val="18"/>
              </w:rPr>
            </w:pPr>
          </w:p>
        </w:tc>
        <w:tc>
          <w:tcPr>
            <w:tcW w:w="976" w:type="dxa"/>
            <w:tcBorders>
              <w:top w:val="single" w:sz="4" w:space="0" w:color="auto"/>
              <w:left w:val="single" w:sz="4" w:space="0" w:color="000000"/>
              <w:bottom w:val="single" w:sz="4" w:space="0" w:color="auto"/>
              <w:right w:val="single" w:sz="4" w:space="0" w:color="000000"/>
            </w:tcBorders>
            <w:vAlign w:val="center"/>
          </w:tcPr>
          <w:p w:rsidR="00FA0EF2" w:rsidRDefault="00FA0EF2">
            <w:pPr>
              <w:pStyle w:val="afffffffffff6"/>
              <w:spacing w:line="360" w:lineRule="auto"/>
              <w:ind w:firstLineChars="0" w:firstLine="0"/>
              <w:jc w:val="center"/>
              <w:rPr>
                <w:rFonts w:ascii="Times New Roman" w:hAnsi="Times New Roman" w:cs="Times New Roman"/>
                <w:color w:val="000000"/>
                <w:sz w:val="18"/>
                <w:szCs w:val="18"/>
              </w:rPr>
            </w:pPr>
          </w:p>
        </w:tc>
      </w:tr>
      <w:tr w:rsidR="00FA0EF2">
        <w:trPr>
          <w:trHeight w:val="397"/>
          <w:jc w:val="center"/>
        </w:trPr>
        <w:tc>
          <w:tcPr>
            <w:tcW w:w="2186" w:type="dxa"/>
            <w:vMerge/>
            <w:tcBorders>
              <w:top w:val="nil"/>
              <w:left w:val="single" w:sz="4" w:space="0" w:color="000000"/>
              <w:bottom w:val="single" w:sz="4" w:space="0" w:color="000000"/>
              <w:right w:val="single" w:sz="4" w:space="0" w:color="auto"/>
            </w:tcBorders>
            <w:vAlign w:val="center"/>
          </w:tcPr>
          <w:p w:rsidR="00FA0EF2" w:rsidRDefault="00FA0EF2">
            <w:pPr>
              <w:widowControl/>
              <w:jc w:val="left"/>
              <w:rPr>
                <w:color w:val="000000"/>
                <w:kern w:val="0"/>
                <w:sz w:val="18"/>
                <w:szCs w:val="18"/>
              </w:rPr>
            </w:pPr>
          </w:p>
        </w:tc>
        <w:tc>
          <w:tcPr>
            <w:tcW w:w="3641" w:type="dxa"/>
            <w:gridSpan w:val="2"/>
            <w:tcBorders>
              <w:top w:val="single" w:sz="4" w:space="0" w:color="auto"/>
              <w:left w:val="nil"/>
              <w:bottom w:val="single" w:sz="4" w:space="0" w:color="auto"/>
              <w:right w:val="single" w:sz="4" w:space="0" w:color="000000"/>
            </w:tcBorders>
            <w:vAlign w:val="center"/>
          </w:tcPr>
          <w:p w:rsidR="00FA0EF2" w:rsidRDefault="00B12B82">
            <w:pPr>
              <w:pStyle w:val="afffffffffff6"/>
              <w:spacing w:line="360" w:lineRule="auto"/>
              <w:ind w:firstLineChars="0" w:firstLine="0"/>
              <w:rPr>
                <w:rFonts w:ascii="Times New Roman" w:hAnsi="Times New Roman" w:cs="Times New Roman"/>
                <w:color w:val="000000"/>
                <w:sz w:val="18"/>
                <w:szCs w:val="18"/>
              </w:rPr>
            </w:pPr>
            <w:r>
              <w:rPr>
                <w:rFonts w:ascii="Times New Roman" w:hAnsi="Times New Roman" w:cs="Times New Roman"/>
                <w:color w:val="000000"/>
                <w:sz w:val="18"/>
                <w:szCs w:val="18"/>
              </w:rPr>
              <w:t>13</w:t>
            </w:r>
            <w:r>
              <w:rPr>
                <w:rFonts w:cs="Times New Roman"/>
                <w:color w:val="000000"/>
                <w:sz w:val="18"/>
                <w:szCs w:val="18"/>
              </w:rPr>
              <w:t>、电解液是否泄漏</w:t>
            </w:r>
          </w:p>
        </w:tc>
        <w:tc>
          <w:tcPr>
            <w:tcW w:w="1414" w:type="dxa"/>
            <w:tcBorders>
              <w:top w:val="single" w:sz="4" w:space="0" w:color="auto"/>
              <w:left w:val="single" w:sz="4" w:space="0" w:color="000000"/>
              <w:bottom w:val="single" w:sz="4" w:space="0" w:color="auto"/>
              <w:right w:val="single" w:sz="4" w:space="0" w:color="auto"/>
            </w:tcBorders>
            <w:vAlign w:val="center"/>
          </w:tcPr>
          <w:p w:rsidR="00FA0EF2" w:rsidRDefault="00B12B82">
            <w:pPr>
              <w:pStyle w:val="afffffffffff6"/>
              <w:spacing w:line="360" w:lineRule="auto"/>
              <w:ind w:firstLineChars="0" w:firstLine="0"/>
              <w:jc w:val="center"/>
              <w:rPr>
                <w:rFonts w:ascii="Times New Roman" w:hAnsi="Times New Roman" w:cs="Times New Roman"/>
                <w:color w:val="000000"/>
                <w:sz w:val="18"/>
                <w:szCs w:val="18"/>
              </w:rPr>
            </w:pPr>
            <w:r>
              <w:rPr>
                <w:rFonts w:cs="Times New Roman"/>
                <w:color w:val="000000"/>
                <w:sz w:val="18"/>
                <w:szCs w:val="18"/>
              </w:rPr>
              <w:t>目测</w:t>
            </w:r>
          </w:p>
        </w:tc>
        <w:tc>
          <w:tcPr>
            <w:tcW w:w="992" w:type="dxa"/>
            <w:tcBorders>
              <w:top w:val="single" w:sz="4" w:space="0" w:color="auto"/>
              <w:left w:val="nil"/>
              <w:bottom w:val="single" w:sz="4" w:space="0" w:color="auto"/>
              <w:right w:val="single" w:sz="4" w:space="0" w:color="000000"/>
            </w:tcBorders>
            <w:vAlign w:val="center"/>
          </w:tcPr>
          <w:p w:rsidR="00FA0EF2" w:rsidRDefault="00FA0EF2">
            <w:pPr>
              <w:pStyle w:val="afffffffffff6"/>
              <w:spacing w:line="360" w:lineRule="auto"/>
              <w:ind w:firstLineChars="0" w:firstLine="0"/>
              <w:jc w:val="center"/>
              <w:rPr>
                <w:rFonts w:ascii="Times New Roman" w:hAnsi="Times New Roman" w:cs="Times New Roman"/>
                <w:color w:val="000000"/>
                <w:sz w:val="18"/>
                <w:szCs w:val="18"/>
              </w:rPr>
            </w:pPr>
          </w:p>
        </w:tc>
        <w:tc>
          <w:tcPr>
            <w:tcW w:w="976" w:type="dxa"/>
            <w:tcBorders>
              <w:top w:val="single" w:sz="4" w:space="0" w:color="auto"/>
              <w:left w:val="single" w:sz="4" w:space="0" w:color="000000"/>
              <w:bottom w:val="single" w:sz="4" w:space="0" w:color="auto"/>
              <w:right w:val="single" w:sz="4" w:space="0" w:color="000000"/>
            </w:tcBorders>
            <w:vAlign w:val="center"/>
          </w:tcPr>
          <w:p w:rsidR="00FA0EF2" w:rsidRDefault="00FA0EF2">
            <w:pPr>
              <w:pStyle w:val="afffffffffff6"/>
              <w:spacing w:line="360" w:lineRule="auto"/>
              <w:ind w:firstLineChars="0" w:firstLine="0"/>
              <w:jc w:val="center"/>
              <w:rPr>
                <w:rFonts w:ascii="Times New Roman" w:hAnsi="Times New Roman" w:cs="Times New Roman"/>
                <w:color w:val="000000"/>
                <w:sz w:val="18"/>
                <w:szCs w:val="18"/>
              </w:rPr>
            </w:pPr>
          </w:p>
        </w:tc>
      </w:tr>
    </w:tbl>
    <w:p w:rsidR="00FA0EF2" w:rsidRDefault="00B12B82">
      <w:pPr>
        <w:pStyle w:val="afffff1"/>
        <w:pageBreakBefore/>
        <w:spacing w:beforeLines="50" w:before="156" w:afterLines="50" w:after="156"/>
        <w:ind w:firstLineChars="0" w:firstLine="0"/>
        <w:jc w:val="center"/>
        <w:rPr>
          <w:rFonts w:ascii="黑体" w:eastAsia="黑体" w:hAnsi="黑体"/>
        </w:rPr>
      </w:pPr>
      <w:r>
        <w:rPr>
          <w:rFonts w:ascii="黑体" w:eastAsia="黑体" w:hAnsi="黑体" w:hint="eastAsia"/>
        </w:rPr>
        <w:lastRenderedPageBreak/>
        <w:t>表A.1  退役动力电池分类初检记录单</w:t>
      </w:r>
      <w:r>
        <w:rPr>
          <w:rFonts w:hAnsi="宋体" w:hint="eastAsia"/>
        </w:rPr>
        <w:t>（续）</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86"/>
        <w:gridCol w:w="992"/>
        <w:gridCol w:w="2649"/>
        <w:gridCol w:w="1414"/>
        <w:gridCol w:w="992"/>
        <w:gridCol w:w="976"/>
      </w:tblGrid>
      <w:tr w:rsidR="00FA0EF2">
        <w:trPr>
          <w:trHeight w:val="870"/>
          <w:jc w:val="center"/>
        </w:trPr>
        <w:tc>
          <w:tcPr>
            <w:tcW w:w="9209" w:type="dxa"/>
            <w:gridSpan w:val="6"/>
            <w:tcBorders>
              <w:top w:val="single" w:sz="4" w:space="0" w:color="000000"/>
              <w:left w:val="single" w:sz="4" w:space="0" w:color="000000"/>
              <w:bottom w:val="single" w:sz="4" w:space="0" w:color="auto"/>
              <w:right w:val="single" w:sz="4" w:space="0" w:color="000000"/>
            </w:tcBorders>
            <w:vAlign w:val="center"/>
          </w:tcPr>
          <w:p w:rsidR="00FA0EF2" w:rsidRDefault="00B12B82">
            <w:pPr>
              <w:pStyle w:val="afffffffffff6"/>
              <w:spacing w:line="360" w:lineRule="auto"/>
              <w:ind w:firstLineChars="0" w:firstLine="0"/>
              <w:jc w:val="center"/>
              <w:rPr>
                <w:rFonts w:ascii="Times New Roman" w:hAnsi="Times New Roman" w:cs="Times New Roman"/>
                <w:b/>
                <w:color w:val="000000"/>
                <w:sz w:val="18"/>
                <w:szCs w:val="18"/>
              </w:rPr>
            </w:pPr>
            <w:r>
              <w:rPr>
                <w:rFonts w:cs="Times New Roman"/>
                <w:b/>
                <w:color w:val="000000"/>
                <w:sz w:val="18"/>
                <w:szCs w:val="18"/>
              </w:rPr>
              <w:t>退役动力电池分类初检记录单</w:t>
            </w:r>
          </w:p>
          <w:p w:rsidR="00FA0EF2" w:rsidRDefault="00B12B82">
            <w:pPr>
              <w:pStyle w:val="afffffffffff6"/>
              <w:spacing w:line="360" w:lineRule="auto"/>
              <w:ind w:firstLineChars="0" w:firstLine="0"/>
              <w:jc w:val="center"/>
              <w:rPr>
                <w:rFonts w:ascii="Times New Roman" w:hAnsi="Times New Roman" w:cs="Times New Roman"/>
                <w:bCs/>
                <w:color w:val="000000"/>
                <w:sz w:val="18"/>
                <w:szCs w:val="18"/>
              </w:rPr>
            </w:pPr>
            <w:r>
              <w:rPr>
                <w:rFonts w:ascii="Times New Roman" w:hAnsi="Times New Roman" w:cs="Times New Roman"/>
                <w:b/>
                <w:color w:val="000000"/>
                <w:sz w:val="18"/>
                <w:szCs w:val="18"/>
              </w:rPr>
              <w:t xml:space="preserve">                                                </w:t>
            </w:r>
            <w:r>
              <w:rPr>
                <w:rFonts w:ascii="Times New Roman" w:hAnsi="Times New Roman" w:cs="Times New Roman"/>
                <w:bCs/>
                <w:color w:val="000000"/>
                <w:sz w:val="18"/>
                <w:szCs w:val="18"/>
              </w:rPr>
              <w:t>NO</w:t>
            </w:r>
            <w:r>
              <w:rPr>
                <w:rFonts w:cs="Times New Roman"/>
                <w:bCs/>
                <w:color w:val="000000"/>
                <w:sz w:val="18"/>
                <w:szCs w:val="18"/>
              </w:rPr>
              <w:t xml:space="preserve">：                                                                 </w:t>
            </w:r>
          </w:p>
          <w:p w:rsidR="00FA0EF2" w:rsidRDefault="00B12B82">
            <w:pPr>
              <w:pStyle w:val="afffffffffff6"/>
              <w:spacing w:line="360" w:lineRule="auto"/>
              <w:ind w:firstLineChars="0" w:firstLine="0"/>
              <w:jc w:val="center"/>
              <w:rPr>
                <w:rFonts w:ascii="Times New Roman" w:hAnsi="Times New Roman" w:cs="Times New Roman"/>
                <w:b/>
                <w:color w:val="000000"/>
                <w:sz w:val="18"/>
                <w:szCs w:val="18"/>
              </w:rPr>
            </w:pPr>
            <w:r>
              <w:rPr>
                <w:rFonts w:ascii="Times New Roman" w:hAnsi="Times New Roman" w:cs="Times New Roman"/>
                <w:bCs/>
                <w:color w:val="000000"/>
                <w:sz w:val="18"/>
                <w:szCs w:val="18"/>
              </w:rPr>
              <w:t xml:space="preserve">                                                         </w:t>
            </w:r>
            <w:r>
              <w:rPr>
                <w:rFonts w:cs="Times New Roman"/>
                <w:bCs/>
                <w:color w:val="000000"/>
                <w:sz w:val="18"/>
                <w:szCs w:val="18"/>
              </w:rPr>
              <w:t>日期：</w:t>
            </w:r>
          </w:p>
        </w:tc>
      </w:tr>
      <w:tr w:rsidR="00FA0EF2">
        <w:trPr>
          <w:trHeight w:val="397"/>
          <w:jc w:val="center"/>
        </w:trPr>
        <w:tc>
          <w:tcPr>
            <w:tcW w:w="2186" w:type="dxa"/>
            <w:tcBorders>
              <w:top w:val="nil"/>
              <w:left w:val="single" w:sz="4" w:space="0" w:color="000000"/>
              <w:bottom w:val="single" w:sz="4" w:space="0" w:color="000000"/>
              <w:right w:val="single" w:sz="4" w:space="0" w:color="auto"/>
            </w:tcBorders>
            <w:vAlign w:val="center"/>
          </w:tcPr>
          <w:p w:rsidR="00FA0EF2" w:rsidRDefault="00FA0EF2">
            <w:pPr>
              <w:widowControl/>
              <w:jc w:val="left"/>
              <w:rPr>
                <w:color w:val="000000"/>
                <w:kern w:val="0"/>
                <w:sz w:val="18"/>
                <w:szCs w:val="18"/>
              </w:rPr>
            </w:pPr>
          </w:p>
        </w:tc>
        <w:tc>
          <w:tcPr>
            <w:tcW w:w="3641" w:type="dxa"/>
            <w:gridSpan w:val="2"/>
            <w:tcBorders>
              <w:top w:val="single" w:sz="4" w:space="0" w:color="auto"/>
              <w:left w:val="nil"/>
              <w:bottom w:val="single" w:sz="4" w:space="0" w:color="000000"/>
              <w:right w:val="single" w:sz="4" w:space="0" w:color="000000"/>
            </w:tcBorders>
            <w:vAlign w:val="center"/>
          </w:tcPr>
          <w:p w:rsidR="00FA0EF2" w:rsidRDefault="00B12B82">
            <w:pPr>
              <w:pStyle w:val="afffffffffff6"/>
              <w:spacing w:line="360" w:lineRule="auto"/>
              <w:ind w:firstLineChars="0" w:firstLine="0"/>
              <w:rPr>
                <w:rFonts w:ascii="Times New Roman" w:hAnsi="Times New Roman" w:cs="Times New Roman"/>
                <w:color w:val="000000"/>
                <w:sz w:val="18"/>
                <w:szCs w:val="18"/>
              </w:rPr>
            </w:pPr>
            <w:r>
              <w:rPr>
                <w:rFonts w:ascii="Times New Roman" w:hAnsi="Times New Roman" w:cs="Times New Roman"/>
                <w:color w:val="000000"/>
                <w:sz w:val="18"/>
                <w:szCs w:val="18"/>
              </w:rPr>
              <w:t>14</w:t>
            </w:r>
            <w:r>
              <w:rPr>
                <w:rFonts w:cs="Times New Roman"/>
                <w:color w:val="000000"/>
                <w:sz w:val="18"/>
                <w:szCs w:val="18"/>
              </w:rPr>
              <w:t>、是否浸水</w:t>
            </w:r>
          </w:p>
        </w:tc>
        <w:tc>
          <w:tcPr>
            <w:tcW w:w="1414" w:type="dxa"/>
            <w:tcBorders>
              <w:top w:val="single" w:sz="4" w:space="0" w:color="auto"/>
              <w:left w:val="single" w:sz="4" w:space="0" w:color="000000"/>
              <w:bottom w:val="single" w:sz="4" w:space="0" w:color="000000"/>
              <w:right w:val="single" w:sz="4" w:space="0" w:color="auto"/>
            </w:tcBorders>
            <w:vAlign w:val="center"/>
          </w:tcPr>
          <w:p w:rsidR="00FA0EF2" w:rsidRDefault="00B12B82">
            <w:pPr>
              <w:pStyle w:val="afffffffffff6"/>
              <w:spacing w:line="360" w:lineRule="auto"/>
              <w:ind w:firstLineChars="0" w:firstLine="0"/>
              <w:jc w:val="center"/>
              <w:rPr>
                <w:rFonts w:ascii="Times New Roman" w:hAnsi="Times New Roman" w:cs="Times New Roman"/>
                <w:color w:val="000000"/>
                <w:sz w:val="18"/>
                <w:szCs w:val="18"/>
              </w:rPr>
            </w:pPr>
            <w:r>
              <w:rPr>
                <w:rFonts w:cs="Times New Roman"/>
                <w:color w:val="000000"/>
                <w:sz w:val="18"/>
                <w:szCs w:val="18"/>
              </w:rPr>
              <w:t>目测</w:t>
            </w:r>
          </w:p>
        </w:tc>
        <w:tc>
          <w:tcPr>
            <w:tcW w:w="992" w:type="dxa"/>
            <w:tcBorders>
              <w:top w:val="single" w:sz="4" w:space="0" w:color="auto"/>
              <w:left w:val="nil"/>
              <w:bottom w:val="single" w:sz="4" w:space="0" w:color="000000"/>
              <w:right w:val="single" w:sz="4" w:space="0" w:color="000000"/>
            </w:tcBorders>
            <w:vAlign w:val="center"/>
          </w:tcPr>
          <w:p w:rsidR="00FA0EF2" w:rsidRDefault="00FA0EF2">
            <w:pPr>
              <w:pStyle w:val="afffffffffff6"/>
              <w:spacing w:line="360" w:lineRule="auto"/>
              <w:ind w:firstLineChars="0" w:firstLine="0"/>
              <w:jc w:val="center"/>
              <w:rPr>
                <w:rFonts w:ascii="Times New Roman" w:hAnsi="Times New Roman" w:cs="Times New Roman"/>
                <w:color w:val="000000"/>
                <w:sz w:val="18"/>
                <w:szCs w:val="18"/>
              </w:rPr>
            </w:pPr>
          </w:p>
        </w:tc>
        <w:tc>
          <w:tcPr>
            <w:tcW w:w="976" w:type="dxa"/>
            <w:tcBorders>
              <w:top w:val="single" w:sz="4" w:space="0" w:color="auto"/>
              <w:left w:val="single" w:sz="4" w:space="0" w:color="000000"/>
              <w:bottom w:val="single" w:sz="4" w:space="0" w:color="000000"/>
              <w:right w:val="single" w:sz="4" w:space="0" w:color="000000"/>
            </w:tcBorders>
            <w:vAlign w:val="center"/>
          </w:tcPr>
          <w:p w:rsidR="00FA0EF2" w:rsidRDefault="00FA0EF2">
            <w:pPr>
              <w:pStyle w:val="afffffffffff6"/>
              <w:spacing w:line="360" w:lineRule="auto"/>
              <w:ind w:firstLineChars="0" w:firstLine="0"/>
              <w:jc w:val="center"/>
              <w:rPr>
                <w:rFonts w:ascii="Times New Roman" w:hAnsi="Times New Roman" w:cs="Times New Roman"/>
                <w:color w:val="000000"/>
                <w:sz w:val="18"/>
                <w:szCs w:val="18"/>
              </w:rPr>
            </w:pPr>
          </w:p>
        </w:tc>
      </w:tr>
      <w:tr w:rsidR="00FA0EF2">
        <w:trPr>
          <w:trHeight w:val="397"/>
          <w:jc w:val="center"/>
        </w:trPr>
        <w:tc>
          <w:tcPr>
            <w:tcW w:w="2186" w:type="dxa"/>
            <w:vMerge w:val="restart"/>
            <w:tcBorders>
              <w:top w:val="nil"/>
              <w:left w:val="single" w:sz="4" w:space="0" w:color="000000"/>
              <w:bottom w:val="single" w:sz="4" w:space="0" w:color="000000"/>
              <w:right w:val="single" w:sz="4" w:space="0" w:color="auto"/>
            </w:tcBorders>
            <w:vAlign w:val="center"/>
          </w:tcPr>
          <w:p w:rsidR="00FA0EF2" w:rsidRDefault="00B12B82">
            <w:pPr>
              <w:pStyle w:val="afffffffffff6"/>
              <w:spacing w:line="360" w:lineRule="auto"/>
              <w:ind w:firstLineChars="0" w:firstLine="0"/>
              <w:rPr>
                <w:rFonts w:ascii="Times New Roman" w:hAnsi="Times New Roman" w:cs="Times New Roman"/>
                <w:color w:val="000000"/>
                <w:sz w:val="18"/>
                <w:szCs w:val="18"/>
              </w:rPr>
            </w:pPr>
            <w:r>
              <w:rPr>
                <w:rFonts w:cs="Times New Roman"/>
                <w:color w:val="000000"/>
                <w:sz w:val="18"/>
                <w:szCs w:val="18"/>
              </w:rPr>
              <w:t>电池单体</w:t>
            </w:r>
          </w:p>
        </w:tc>
        <w:tc>
          <w:tcPr>
            <w:tcW w:w="3641" w:type="dxa"/>
            <w:gridSpan w:val="2"/>
            <w:tcBorders>
              <w:top w:val="single" w:sz="4" w:space="0" w:color="auto"/>
              <w:left w:val="nil"/>
              <w:bottom w:val="single" w:sz="4" w:space="0" w:color="000000"/>
              <w:right w:val="single" w:sz="4" w:space="0" w:color="000000"/>
            </w:tcBorders>
            <w:vAlign w:val="center"/>
          </w:tcPr>
          <w:p w:rsidR="00FA0EF2" w:rsidRDefault="00B12B82">
            <w:pPr>
              <w:pStyle w:val="afffffffffff6"/>
              <w:spacing w:line="360" w:lineRule="auto"/>
              <w:ind w:firstLineChars="0" w:firstLine="0"/>
              <w:rPr>
                <w:rFonts w:ascii="Times New Roman" w:hAnsi="Times New Roman" w:cs="Times New Roman"/>
                <w:color w:val="000000"/>
                <w:sz w:val="18"/>
                <w:szCs w:val="18"/>
              </w:rPr>
            </w:pPr>
            <w:r>
              <w:rPr>
                <w:rFonts w:ascii="Times New Roman" w:hAnsi="Times New Roman" w:cs="Times New Roman"/>
                <w:color w:val="000000"/>
                <w:sz w:val="18"/>
                <w:szCs w:val="18"/>
              </w:rPr>
              <w:t>15</w:t>
            </w:r>
            <w:r>
              <w:rPr>
                <w:rFonts w:cs="Times New Roman"/>
                <w:color w:val="000000"/>
                <w:sz w:val="18"/>
                <w:szCs w:val="18"/>
              </w:rPr>
              <w:t>、电</w:t>
            </w:r>
            <w:proofErr w:type="gramStart"/>
            <w:r>
              <w:rPr>
                <w:rFonts w:cs="Times New Roman"/>
                <w:color w:val="000000"/>
                <w:sz w:val="18"/>
                <w:szCs w:val="18"/>
              </w:rPr>
              <w:t>芯是否</w:t>
            </w:r>
            <w:proofErr w:type="gramEnd"/>
            <w:r>
              <w:rPr>
                <w:rFonts w:cs="Times New Roman"/>
                <w:color w:val="000000"/>
                <w:sz w:val="18"/>
                <w:szCs w:val="18"/>
              </w:rPr>
              <w:t>盐水放电</w:t>
            </w:r>
          </w:p>
        </w:tc>
        <w:tc>
          <w:tcPr>
            <w:tcW w:w="1414" w:type="dxa"/>
            <w:tcBorders>
              <w:top w:val="single" w:sz="4" w:space="0" w:color="auto"/>
              <w:left w:val="single" w:sz="4" w:space="0" w:color="000000"/>
              <w:bottom w:val="single" w:sz="4" w:space="0" w:color="000000"/>
              <w:right w:val="single" w:sz="4" w:space="0" w:color="auto"/>
            </w:tcBorders>
            <w:vAlign w:val="center"/>
          </w:tcPr>
          <w:p w:rsidR="00FA0EF2" w:rsidRDefault="00B12B82">
            <w:pPr>
              <w:pStyle w:val="afffffffffff6"/>
              <w:spacing w:line="360" w:lineRule="auto"/>
              <w:ind w:firstLineChars="0" w:firstLine="0"/>
              <w:jc w:val="center"/>
              <w:rPr>
                <w:rFonts w:ascii="Times New Roman" w:hAnsi="Times New Roman" w:cs="Times New Roman"/>
                <w:color w:val="000000"/>
                <w:sz w:val="18"/>
                <w:szCs w:val="18"/>
              </w:rPr>
            </w:pPr>
            <w:r>
              <w:rPr>
                <w:rFonts w:cs="Times New Roman"/>
                <w:color w:val="000000"/>
                <w:sz w:val="18"/>
                <w:szCs w:val="18"/>
              </w:rPr>
              <w:t>目测</w:t>
            </w:r>
          </w:p>
        </w:tc>
        <w:tc>
          <w:tcPr>
            <w:tcW w:w="992" w:type="dxa"/>
            <w:tcBorders>
              <w:top w:val="single" w:sz="4" w:space="0" w:color="auto"/>
              <w:left w:val="nil"/>
              <w:bottom w:val="single" w:sz="4" w:space="0" w:color="000000"/>
              <w:right w:val="single" w:sz="4" w:space="0" w:color="000000"/>
            </w:tcBorders>
            <w:vAlign w:val="center"/>
          </w:tcPr>
          <w:p w:rsidR="00FA0EF2" w:rsidRDefault="00FA0EF2">
            <w:pPr>
              <w:pStyle w:val="afffffffffff6"/>
              <w:spacing w:line="360" w:lineRule="auto"/>
              <w:ind w:firstLineChars="0" w:firstLine="0"/>
              <w:jc w:val="center"/>
              <w:rPr>
                <w:rFonts w:ascii="Times New Roman" w:hAnsi="Times New Roman" w:cs="Times New Roman"/>
                <w:color w:val="000000"/>
                <w:sz w:val="18"/>
                <w:szCs w:val="18"/>
              </w:rPr>
            </w:pPr>
          </w:p>
        </w:tc>
        <w:tc>
          <w:tcPr>
            <w:tcW w:w="976" w:type="dxa"/>
            <w:tcBorders>
              <w:top w:val="single" w:sz="4" w:space="0" w:color="auto"/>
              <w:left w:val="single" w:sz="4" w:space="0" w:color="000000"/>
              <w:bottom w:val="single" w:sz="4" w:space="0" w:color="000000"/>
              <w:right w:val="single" w:sz="4" w:space="0" w:color="000000"/>
            </w:tcBorders>
            <w:vAlign w:val="center"/>
          </w:tcPr>
          <w:p w:rsidR="00FA0EF2" w:rsidRDefault="00FA0EF2">
            <w:pPr>
              <w:pStyle w:val="afffffffffff6"/>
              <w:spacing w:line="360" w:lineRule="auto"/>
              <w:ind w:firstLineChars="0" w:firstLine="0"/>
              <w:jc w:val="center"/>
              <w:rPr>
                <w:rFonts w:ascii="Times New Roman" w:hAnsi="Times New Roman" w:cs="Times New Roman"/>
                <w:color w:val="000000"/>
                <w:sz w:val="18"/>
                <w:szCs w:val="18"/>
              </w:rPr>
            </w:pPr>
          </w:p>
        </w:tc>
      </w:tr>
      <w:tr w:rsidR="00FA0EF2">
        <w:trPr>
          <w:trHeight w:val="397"/>
          <w:jc w:val="center"/>
        </w:trPr>
        <w:tc>
          <w:tcPr>
            <w:tcW w:w="2186" w:type="dxa"/>
            <w:vMerge/>
            <w:tcBorders>
              <w:top w:val="nil"/>
              <w:left w:val="single" w:sz="4" w:space="0" w:color="000000"/>
              <w:bottom w:val="single" w:sz="4" w:space="0" w:color="000000"/>
              <w:right w:val="single" w:sz="4" w:space="0" w:color="auto"/>
            </w:tcBorders>
            <w:vAlign w:val="center"/>
          </w:tcPr>
          <w:p w:rsidR="00FA0EF2" w:rsidRDefault="00FA0EF2">
            <w:pPr>
              <w:widowControl/>
              <w:jc w:val="left"/>
              <w:rPr>
                <w:color w:val="000000"/>
                <w:kern w:val="0"/>
                <w:sz w:val="18"/>
                <w:szCs w:val="18"/>
              </w:rPr>
            </w:pPr>
          </w:p>
        </w:tc>
        <w:tc>
          <w:tcPr>
            <w:tcW w:w="3641" w:type="dxa"/>
            <w:gridSpan w:val="2"/>
            <w:tcBorders>
              <w:top w:val="single" w:sz="4" w:space="0" w:color="auto"/>
              <w:left w:val="nil"/>
              <w:bottom w:val="single" w:sz="4" w:space="0" w:color="000000"/>
              <w:right w:val="single" w:sz="4" w:space="0" w:color="000000"/>
            </w:tcBorders>
            <w:vAlign w:val="center"/>
          </w:tcPr>
          <w:p w:rsidR="00FA0EF2" w:rsidRDefault="00B12B82">
            <w:pPr>
              <w:pStyle w:val="afffffffffff6"/>
              <w:spacing w:line="360" w:lineRule="auto"/>
              <w:ind w:firstLineChars="0" w:firstLine="0"/>
              <w:rPr>
                <w:rFonts w:ascii="Times New Roman" w:hAnsi="Times New Roman" w:cs="Times New Roman"/>
                <w:color w:val="000000"/>
                <w:sz w:val="18"/>
                <w:szCs w:val="18"/>
              </w:rPr>
            </w:pPr>
            <w:r>
              <w:rPr>
                <w:rFonts w:ascii="Times New Roman" w:hAnsi="Times New Roman" w:cs="Times New Roman"/>
                <w:color w:val="000000"/>
                <w:sz w:val="18"/>
                <w:szCs w:val="18"/>
              </w:rPr>
              <w:t>16</w:t>
            </w:r>
            <w:r>
              <w:rPr>
                <w:rFonts w:cs="Times New Roman"/>
                <w:color w:val="000000"/>
                <w:sz w:val="18"/>
                <w:szCs w:val="18"/>
              </w:rPr>
              <w:t>、放电浸泡时间</w:t>
            </w:r>
          </w:p>
        </w:tc>
        <w:tc>
          <w:tcPr>
            <w:tcW w:w="1414" w:type="dxa"/>
            <w:tcBorders>
              <w:top w:val="single" w:sz="4" w:space="0" w:color="auto"/>
              <w:left w:val="single" w:sz="4" w:space="0" w:color="000000"/>
              <w:bottom w:val="single" w:sz="4" w:space="0" w:color="000000"/>
              <w:right w:val="single" w:sz="4" w:space="0" w:color="auto"/>
            </w:tcBorders>
            <w:vAlign w:val="center"/>
          </w:tcPr>
          <w:p w:rsidR="00FA0EF2" w:rsidRDefault="00B12B82">
            <w:pPr>
              <w:pStyle w:val="afffffffffff6"/>
              <w:spacing w:line="360" w:lineRule="auto"/>
              <w:ind w:firstLineChars="0" w:firstLine="0"/>
              <w:jc w:val="center"/>
              <w:rPr>
                <w:rFonts w:ascii="Times New Roman" w:hAnsi="Times New Roman" w:cs="Times New Roman"/>
                <w:color w:val="000000"/>
                <w:sz w:val="18"/>
                <w:szCs w:val="18"/>
              </w:rPr>
            </w:pPr>
            <w:r>
              <w:rPr>
                <w:rFonts w:cs="Times New Roman"/>
                <w:color w:val="000000"/>
                <w:sz w:val="18"/>
                <w:szCs w:val="18"/>
              </w:rPr>
              <w:t>询问</w:t>
            </w:r>
          </w:p>
        </w:tc>
        <w:tc>
          <w:tcPr>
            <w:tcW w:w="992" w:type="dxa"/>
            <w:tcBorders>
              <w:top w:val="single" w:sz="4" w:space="0" w:color="auto"/>
              <w:left w:val="nil"/>
              <w:bottom w:val="single" w:sz="4" w:space="0" w:color="000000"/>
              <w:right w:val="single" w:sz="4" w:space="0" w:color="000000"/>
            </w:tcBorders>
            <w:vAlign w:val="center"/>
          </w:tcPr>
          <w:p w:rsidR="00FA0EF2" w:rsidRDefault="00FA0EF2">
            <w:pPr>
              <w:pStyle w:val="afffffffffff6"/>
              <w:spacing w:line="360" w:lineRule="auto"/>
              <w:ind w:firstLineChars="0" w:firstLine="0"/>
              <w:jc w:val="center"/>
              <w:rPr>
                <w:rFonts w:ascii="Times New Roman" w:hAnsi="Times New Roman" w:cs="Times New Roman"/>
                <w:color w:val="000000"/>
                <w:sz w:val="18"/>
                <w:szCs w:val="18"/>
              </w:rPr>
            </w:pPr>
          </w:p>
        </w:tc>
        <w:tc>
          <w:tcPr>
            <w:tcW w:w="976" w:type="dxa"/>
            <w:tcBorders>
              <w:top w:val="single" w:sz="4" w:space="0" w:color="auto"/>
              <w:left w:val="single" w:sz="4" w:space="0" w:color="000000"/>
              <w:bottom w:val="single" w:sz="4" w:space="0" w:color="000000"/>
              <w:right w:val="single" w:sz="4" w:space="0" w:color="000000"/>
            </w:tcBorders>
            <w:vAlign w:val="center"/>
          </w:tcPr>
          <w:p w:rsidR="00FA0EF2" w:rsidRDefault="00FA0EF2">
            <w:pPr>
              <w:pStyle w:val="afffffffffff6"/>
              <w:spacing w:line="360" w:lineRule="auto"/>
              <w:ind w:firstLineChars="0" w:firstLine="0"/>
              <w:jc w:val="center"/>
              <w:rPr>
                <w:rFonts w:ascii="Times New Roman" w:hAnsi="Times New Roman" w:cs="Times New Roman"/>
                <w:color w:val="000000"/>
                <w:sz w:val="18"/>
                <w:szCs w:val="18"/>
              </w:rPr>
            </w:pPr>
          </w:p>
        </w:tc>
      </w:tr>
      <w:tr w:rsidR="00FA0EF2">
        <w:trPr>
          <w:trHeight w:val="397"/>
          <w:jc w:val="center"/>
        </w:trPr>
        <w:tc>
          <w:tcPr>
            <w:tcW w:w="3178" w:type="dxa"/>
            <w:gridSpan w:val="2"/>
            <w:tcBorders>
              <w:top w:val="single" w:sz="4" w:space="0" w:color="000000"/>
              <w:left w:val="single" w:sz="4" w:space="0" w:color="000000"/>
              <w:bottom w:val="single" w:sz="4" w:space="0" w:color="auto"/>
              <w:right w:val="single" w:sz="4" w:space="0" w:color="000000"/>
            </w:tcBorders>
            <w:vAlign w:val="center"/>
          </w:tcPr>
          <w:p w:rsidR="00FA0EF2" w:rsidRDefault="00B12B82">
            <w:pPr>
              <w:pStyle w:val="afffffffffff6"/>
              <w:spacing w:line="360" w:lineRule="auto"/>
              <w:ind w:firstLineChars="0" w:firstLine="0"/>
              <w:jc w:val="center"/>
              <w:rPr>
                <w:rFonts w:ascii="Times New Roman" w:hAnsi="Times New Roman" w:cs="Times New Roman"/>
                <w:color w:val="000000"/>
                <w:sz w:val="18"/>
                <w:szCs w:val="18"/>
              </w:rPr>
            </w:pPr>
            <w:r>
              <w:rPr>
                <w:rFonts w:cs="Times New Roman"/>
                <w:color w:val="000000"/>
                <w:sz w:val="18"/>
                <w:szCs w:val="18"/>
              </w:rPr>
              <w:t>附加信息</w:t>
            </w:r>
          </w:p>
        </w:tc>
        <w:tc>
          <w:tcPr>
            <w:tcW w:w="6031" w:type="dxa"/>
            <w:gridSpan w:val="4"/>
            <w:tcBorders>
              <w:top w:val="single" w:sz="4" w:space="0" w:color="000000"/>
              <w:left w:val="single" w:sz="4" w:space="0" w:color="000000"/>
              <w:bottom w:val="single" w:sz="4" w:space="0" w:color="auto"/>
              <w:right w:val="single" w:sz="4" w:space="0" w:color="000000"/>
            </w:tcBorders>
            <w:vAlign w:val="center"/>
          </w:tcPr>
          <w:p w:rsidR="00FA0EF2" w:rsidRDefault="00B12B82">
            <w:pPr>
              <w:pStyle w:val="afffffffffff6"/>
              <w:spacing w:line="360" w:lineRule="auto"/>
              <w:ind w:firstLineChars="0" w:firstLine="0"/>
              <w:jc w:val="left"/>
              <w:rPr>
                <w:rFonts w:ascii="Times New Roman" w:hAnsi="Times New Roman" w:cs="Times New Roman"/>
                <w:color w:val="000000"/>
                <w:sz w:val="18"/>
                <w:szCs w:val="18"/>
              </w:rPr>
            </w:pPr>
            <w:r>
              <w:rPr>
                <w:rFonts w:cs="Times New Roman"/>
                <w:color w:val="000000"/>
                <w:sz w:val="18"/>
                <w:szCs w:val="18"/>
              </w:rPr>
              <w:t>已存放时间：</w:t>
            </w:r>
          </w:p>
        </w:tc>
      </w:tr>
      <w:tr w:rsidR="00FA0EF2">
        <w:trPr>
          <w:trHeight w:val="397"/>
          <w:jc w:val="center"/>
        </w:trPr>
        <w:tc>
          <w:tcPr>
            <w:tcW w:w="3178" w:type="dxa"/>
            <w:gridSpan w:val="2"/>
            <w:tcBorders>
              <w:top w:val="single" w:sz="4" w:space="0" w:color="auto"/>
              <w:left w:val="single" w:sz="4" w:space="0" w:color="000000"/>
              <w:bottom w:val="single" w:sz="4" w:space="0" w:color="auto"/>
              <w:right w:val="single" w:sz="4" w:space="0" w:color="000000"/>
            </w:tcBorders>
            <w:vAlign w:val="center"/>
          </w:tcPr>
          <w:p w:rsidR="00FA0EF2" w:rsidRDefault="00B12B82">
            <w:pPr>
              <w:pStyle w:val="afffffffffff6"/>
              <w:spacing w:line="360" w:lineRule="auto"/>
              <w:ind w:firstLineChars="0" w:firstLine="0"/>
              <w:jc w:val="center"/>
              <w:rPr>
                <w:rFonts w:ascii="Times New Roman" w:hAnsi="Times New Roman" w:cs="Times New Roman"/>
                <w:color w:val="000000"/>
                <w:sz w:val="18"/>
                <w:szCs w:val="18"/>
              </w:rPr>
            </w:pPr>
            <w:r>
              <w:rPr>
                <w:rFonts w:cs="Times New Roman"/>
                <w:color w:val="000000"/>
                <w:sz w:val="18"/>
                <w:szCs w:val="18"/>
              </w:rPr>
              <w:t>检测结果</w:t>
            </w:r>
          </w:p>
        </w:tc>
        <w:tc>
          <w:tcPr>
            <w:tcW w:w="6031" w:type="dxa"/>
            <w:gridSpan w:val="4"/>
            <w:tcBorders>
              <w:top w:val="single" w:sz="4" w:space="0" w:color="auto"/>
              <w:left w:val="single" w:sz="4" w:space="0" w:color="000000"/>
              <w:bottom w:val="single" w:sz="4" w:space="0" w:color="auto"/>
              <w:right w:val="single" w:sz="4" w:space="0" w:color="000000"/>
            </w:tcBorders>
            <w:vAlign w:val="center"/>
          </w:tcPr>
          <w:p w:rsidR="00FA0EF2" w:rsidRDefault="00B12B82">
            <w:pPr>
              <w:pStyle w:val="afffffffffff6"/>
              <w:spacing w:line="360" w:lineRule="auto"/>
              <w:ind w:firstLineChars="0" w:firstLine="0"/>
              <w:jc w:val="center"/>
              <w:rPr>
                <w:rFonts w:ascii="Times New Roman" w:hAnsi="Times New Roman" w:cs="Times New Roman"/>
                <w:color w:val="000000"/>
                <w:sz w:val="18"/>
                <w:szCs w:val="18"/>
              </w:rPr>
            </w:pPr>
            <w:r>
              <w:rPr>
                <w:rFonts w:cs="Times New Roman"/>
                <w:color w:val="000000"/>
                <w:sz w:val="18"/>
                <w:szCs w:val="18"/>
              </w:rPr>
              <w:t>动力电池分类：</w:t>
            </w:r>
            <w:r>
              <w:rPr>
                <w:rFonts w:ascii="Times New Roman" w:hAnsi="Times New Roman" w:cs="Times New Roman"/>
                <w:color w:val="000000"/>
                <w:sz w:val="18"/>
                <w:szCs w:val="18"/>
              </w:rPr>
              <w:t xml:space="preserve"> □A</w:t>
            </w:r>
            <w:r>
              <w:rPr>
                <w:rFonts w:cs="Times New Roman"/>
                <w:color w:val="000000"/>
                <w:sz w:val="18"/>
                <w:szCs w:val="18"/>
              </w:rPr>
              <w:t xml:space="preserve">类    </w:t>
            </w:r>
            <w:r>
              <w:rPr>
                <w:rFonts w:ascii="Times New Roman" w:hAnsi="Times New Roman" w:cs="Times New Roman"/>
                <w:color w:val="000000"/>
                <w:sz w:val="18"/>
                <w:szCs w:val="18"/>
              </w:rPr>
              <w:t>□B</w:t>
            </w:r>
            <w:r>
              <w:rPr>
                <w:rFonts w:cs="Times New Roman"/>
                <w:color w:val="000000"/>
                <w:sz w:val="18"/>
                <w:szCs w:val="18"/>
              </w:rPr>
              <w:t xml:space="preserve">类    </w:t>
            </w:r>
            <w:r>
              <w:rPr>
                <w:rFonts w:ascii="Times New Roman" w:hAnsi="Times New Roman" w:cs="Times New Roman"/>
                <w:color w:val="000000"/>
                <w:sz w:val="18"/>
                <w:szCs w:val="18"/>
              </w:rPr>
              <w:t>□C</w:t>
            </w:r>
            <w:r>
              <w:rPr>
                <w:rFonts w:cs="Times New Roman"/>
                <w:color w:val="000000"/>
                <w:sz w:val="18"/>
                <w:szCs w:val="18"/>
              </w:rPr>
              <w:t xml:space="preserve">类   </w:t>
            </w:r>
          </w:p>
        </w:tc>
      </w:tr>
      <w:tr w:rsidR="00FA0EF2">
        <w:trPr>
          <w:trHeight w:val="397"/>
          <w:jc w:val="center"/>
        </w:trPr>
        <w:tc>
          <w:tcPr>
            <w:tcW w:w="9209" w:type="dxa"/>
            <w:gridSpan w:val="6"/>
            <w:tcBorders>
              <w:top w:val="single" w:sz="4" w:space="0" w:color="auto"/>
              <w:left w:val="single" w:sz="4" w:space="0" w:color="000000"/>
              <w:bottom w:val="single" w:sz="4" w:space="0" w:color="auto"/>
              <w:right w:val="single" w:sz="4" w:space="0" w:color="000000"/>
            </w:tcBorders>
          </w:tcPr>
          <w:p w:rsidR="00FA0EF2" w:rsidRDefault="00B12B82">
            <w:pPr>
              <w:pStyle w:val="afffffffffff6"/>
              <w:spacing w:line="360" w:lineRule="auto"/>
              <w:ind w:firstLineChars="0" w:firstLine="0"/>
              <w:rPr>
                <w:rFonts w:ascii="Times New Roman" w:hAnsi="Times New Roman" w:cs="Times New Roman"/>
                <w:color w:val="000000"/>
                <w:sz w:val="18"/>
                <w:szCs w:val="18"/>
              </w:rPr>
            </w:pPr>
            <w:r>
              <w:rPr>
                <w:rFonts w:cs="Times New Roman"/>
                <w:color w:val="000000"/>
                <w:sz w:val="18"/>
                <w:szCs w:val="18"/>
              </w:rPr>
              <w:t>数量、类别、规格、重量及描述：</w:t>
            </w:r>
          </w:p>
        </w:tc>
      </w:tr>
      <w:tr w:rsidR="00FA0EF2">
        <w:trPr>
          <w:trHeight w:val="445"/>
          <w:jc w:val="center"/>
        </w:trPr>
        <w:tc>
          <w:tcPr>
            <w:tcW w:w="9209" w:type="dxa"/>
            <w:gridSpan w:val="6"/>
            <w:tcBorders>
              <w:top w:val="single" w:sz="4" w:space="0" w:color="auto"/>
              <w:left w:val="single" w:sz="4" w:space="0" w:color="000000"/>
              <w:bottom w:val="single" w:sz="4" w:space="0" w:color="auto"/>
              <w:right w:val="single" w:sz="4" w:space="0" w:color="000000"/>
            </w:tcBorders>
          </w:tcPr>
          <w:p w:rsidR="00FA0EF2" w:rsidRDefault="00FA0EF2">
            <w:pPr>
              <w:pStyle w:val="afffffffffff6"/>
              <w:spacing w:line="360" w:lineRule="auto"/>
              <w:ind w:firstLineChars="0" w:firstLine="0"/>
              <w:rPr>
                <w:rFonts w:ascii="Times New Roman" w:hAnsi="Times New Roman" w:cs="Times New Roman"/>
                <w:color w:val="000000"/>
                <w:sz w:val="18"/>
                <w:szCs w:val="18"/>
              </w:rPr>
            </w:pPr>
          </w:p>
        </w:tc>
      </w:tr>
      <w:tr w:rsidR="00FA0EF2">
        <w:trPr>
          <w:trHeight w:val="393"/>
          <w:jc w:val="center"/>
        </w:trPr>
        <w:tc>
          <w:tcPr>
            <w:tcW w:w="9209" w:type="dxa"/>
            <w:gridSpan w:val="6"/>
            <w:tcBorders>
              <w:top w:val="single" w:sz="4" w:space="0" w:color="auto"/>
              <w:left w:val="single" w:sz="4" w:space="0" w:color="000000"/>
              <w:bottom w:val="single" w:sz="4" w:space="0" w:color="auto"/>
              <w:right w:val="single" w:sz="4" w:space="0" w:color="000000"/>
            </w:tcBorders>
            <w:vAlign w:val="center"/>
          </w:tcPr>
          <w:p w:rsidR="00FA0EF2" w:rsidRDefault="00B12B82">
            <w:pPr>
              <w:pStyle w:val="afffffffffff6"/>
              <w:spacing w:line="360" w:lineRule="auto"/>
              <w:ind w:firstLineChars="0" w:firstLine="0"/>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r>
              <w:rPr>
                <w:rFonts w:cs="Times New Roman"/>
                <w:color w:val="000000"/>
                <w:sz w:val="18"/>
                <w:szCs w:val="18"/>
              </w:rPr>
              <w:t>签字：</w:t>
            </w:r>
          </w:p>
        </w:tc>
      </w:tr>
    </w:tbl>
    <w:p w:rsidR="00FA0EF2" w:rsidRDefault="00FA0EF2">
      <w:pPr>
        <w:pStyle w:val="afffff1"/>
        <w:ind w:firstLine="420"/>
      </w:pPr>
    </w:p>
    <w:p w:rsidR="00FA0EF2" w:rsidRDefault="00FA0EF2">
      <w:pPr>
        <w:pStyle w:val="afffff1"/>
        <w:ind w:firstLine="420"/>
      </w:pPr>
    </w:p>
    <w:p w:rsidR="00FA0EF2" w:rsidRDefault="00FA0EF2">
      <w:pPr>
        <w:pStyle w:val="afffff1"/>
        <w:ind w:firstLine="420"/>
      </w:pPr>
    </w:p>
    <w:p w:rsidR="00FA0EF2" w:rsidRDefault="00FA0EF2">
      <w:pPr>
        <w:pStyle w:val="afffff1"/>
        <w:ind w:firstLine="420"/>
      </w:pPr>
    </w:p>
    <w:p w:rsidR="00FA0EF2" w:rsidRDefault="00FA0EF2">
      <w:pPr>
        <w:pStyle w:val="afffff1"/>
        <w:ind w:firstLine="420"/>
        <w:sectPr w:rsidR="00FA0EF2">
          <w:headerReference w:type="even" r:id="rId28"/>
          <w:headerReference w:type="default" r:id="rId29"/>
          <w:footerReference w:type="even" r:id="rId30"/>
          <w:footerReference w:type="default" r:id="rId31"/>
          <w:pgSz w:w="11906" w:h="16838"/>
          <w:pgMar w:top="1928" w:right="1134" w:bottom="1134" w:left="1134" w:header="1418" w:footer="1134" w:gutter="284"/>
          <w:cols w:space="425"/>
          <w:formProt w:val="0"/>
          <w:docGrid w:type="lines" w:linePitch="312"/>
        </w:sectPr>
      </w:pPr>
      <w:bookmarkStart w:id="238" w:name="BookMark6"/>
      <w:bookmarkEnd w:id="231"/>
    </w:p>
    <w:p w:rsidR="00FA0EF2" w:rsidRDefault="00B12B82">
      <w:pPr>
        <w:pStyle w:val="afffff8"/>
        <w:spacing w:after="156"/>
      </w:pPr>
      <w:bookmarkStart w:id="239" w:name="_Toc179467653"/>
      <w:bookmarkStart w:id="240" w:name="_Toc179468058"/>
      <w:bookmarkStart w:id="241" w:name="_Toc179466235"/>
      <w:bookmarkStart w:id="242" w:name="_Toc179461019"/>
      <w:bookmarkStart w:id="243" w:name="_Toc179467074"/>
      <w:bookmarkStart w:id="244" w:name="_Toc179461086"/>
      <w:r>
        <w:rPr>
          <w:rFonts w:hint="eastAsia"/>
          <w:spacing w:val="105"/>
        </w:rPr>
        <w:lastRenderedPageBreak/>
        <w:t>参考文</w:t>
      </w:r>
      <w:r>
        <w:rPr>
          <w:rFonts w:hint="eastAsia"/>
        </w:rPr>
        <w:t>献</w:t>
      </w:r>
      <w:bookmarkEnd w:id="239"/>
      <w:bookmarkEnd w:id="240"/>
      <w:bookmarkEnd w:id="241"/>
      <w:bookmarkEnd w:id="242"/>
      <w:bookmarkEnd w:id="243"/>
      <w:bookmarkEnd w:id="244"/>
    </w:p>
    <w:p w:rsidR="00FA0EF2" w:rsidRDefault="00B12B82">
      <w:pPr>
        <w:pStyle w:val="afffff1"/>
        <w:ind w:firstLine="420"/>
        <w:rPr>
          <w:szCs w:val="21"/>
        </w:rPr>
      </w:pPr>
      <w:r>
        <w:t xml:space="preserve">[1] GB/T 33598-2017 车用动力电池回收利用 拆解规范 </w:t>
      </w:r>
    </w:p>
    <w:p w:rsidR="00FA0EF2" w:rsidRDefault="00B12B82">
      <w:pPr>
        <w:pStyle w:val="afffff1"/>
        <w:ind w:firstLine="420"/>
      </w:pPr>
      <w:r>
        <w:t>[2] GB/T 34015-2017 车用动力电池回收利用 余能检测</w:t>
      </w:r>
    </w:p>
    <w:p w:rsidR="00FA0EF2" w:rsidRDefault="00B12B82">
      <w:pPr>
        <w:pStyle w:val="afffff1"/>
        <w:ind w:firstLine="420"/>
      </w:pPr>
      <w:r>
        <w:t xml:space="preserve">[3] </w:t>
      </w:r>
      <w:r>
        <w:rPr>
          <w:rFonts w:hAnsi="宋体"/>
        </w:rPr>
        <w:t xml:space="preserve">新能源汽车动力蓄电池回收服务网点建设和运营指南 (中华人民共和国工业和信息化部公告 </w:t>
      </w:r>
      <w:r>
        <w:t>2019</w:t>
      </w:r>
      <w:r>
        <w:rPr>
          <w:rFonts w:hAnsi="宋体"/>
        </w:rPr>
        <w:t>年 第</w:t>
      </w:r>
      <w:r>
        <w:t>46</w:t>
      </w:r>
      <w:r>
        <w:rPr>
          <w:rFonts w:hAnsi="宋体"/>
        </w:rPr>
        <w:t>号</w:t>
      </w:r>
      <w:r>
        <w:rPr>
          <w:rFonts w:hAnsi="宋体" w:hint="eastAsia"/>
        </w:rPr>
        <w:t>)</w:t>
      </w:r>
    </w:p>
    <w:p w:rsidR="00FA0EF2" w:rsidRDefault="00B12B82">
      <w:pPr>
        <w:pStyle w:val="afffff1"/>
        <w:ind w:firstLineChars="0" w:firstLine="0"/>
        <w:jc w:val="center"/>
      </w:pPr>
      <w:bookmarkStart w:id="245" w:name="BookMark8"/>
      <w:bookmarkEnd w:id="238"/>
      <w:r>
        <w:rPr>
          <w:rFonts w:hint="eastAsia"/>
          <w:noProof/>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32">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45"/>
    </w:p>
    <w:sectPr w:rsidR="00FA0EF2">
      <w:headerReference w:type="even" r:id="rId33"/>
      <w:headerReference w:type="default" r:id="rId34"/>
      <w:footerReference w:type="even" r:id="rId35"/>
      <w:footerReference w:type="default" r:id="rId36"/>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3301" w:rsidRDefault="002D3301">
      <w:pPr>
        <w:spacing w:line="240" w:lineRule="auto"/>
      </w:pPr>
      <w:r>
        <w:separator/>
      </w:r>
    </w:p>
  </w:endnote>
  <w:endnote w:type="continuationSeparator" w:id="0">
    <w:p w:rsidR="002D3301" w:rsidRDefault="002D33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0EF2" w:rsidRDefault="00B12B82">
    <w:pPr>
      <w:pStyle w:val="afffd"/>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0EF2" w:rsidRDefault="00B12B82">
    <w:pPr>
      <w:pStyle w:val="affffe"/>
    </w:pPr>
    <w:r>
      <w:fldChar w:fldCharType="begin"/>
    </w:r>
    <w:r>
      <w:instrText>PAGE   \* MERGEFORMAT</w:instrText>
    </w:r>
    <w:r>
      <w:fldChar w:fldCharType="separate"/>
    </w:r>
    <w:r w:rsidR="007837BA" w:rsidRPr="007837BA">
      <w:rPr>
        <w:noProof/>
        <w:lang w:val="zh-CN"/>
      </w:rPr>
      <w:t>13</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0EF2" w:rsidRDefault="00B12B82">
    <w:pPr>
      <w:pStyle w:val="affffd"/>
    </w:pPr>
    <w:r>
      <w:fldChar w:fldCharType="begin"/>
    </w:r>
    <w:r>
      <w:instrText xml:space="preserve"> PAGE   \* MERGEFORMAT \* MERGEFORMAT </w:instrText>
    </w:r>
    <w:r>
      <w:fldChar w:fldCharType="separate"/>
    </w:r>
    <w:r w:rsidR="007837BA">
      <w:rPr>
        <w:noProof/>
      </w:rPr>
      <w:t>14</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0EF2" w:rsidRDefault="00B12B82">
    <w:pPr>
      <w:pStyle w:val="affffe"/>
    </w:pPr>
    <w:r>
      <w:fldChar w:fldCharType="begin"/>
    </w:r>
    <w:r>
      <w:instrText>PAGE   \* MERGEFORMAT</w:instrText>
    </w:r>
    <w:r>
      <w:fldChar w:fldCharType="separate"/>
    </w:r>
    <w:r>
      <w:rPr>
        <w:lang w:val="zh-CN"/>
      </w:rPr>
      <w:t>15</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0EF2" w:rsidRDefault="00FA0EF2">
    <w:pPr>
      <w:pStyle w:val="afffd"/>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0EF2" w:rsidRDefault="00B12B82">
    <w:pPr>
      <w:pStyle w:val="affffd"/>
    </w:pPr>
    <w:r>
      <w:fldChar w:fldCharType="begin"/>
    </w:r>
    <w:r>
      <w:instrText xml:space="preserve"> PAGE   \* MERGEFORMAT \* MERGEFORMAT </w:instrText>
    </w:r>
    <w:r>
      <w:fldChar w:fldCharType="separate"/>
    </w:r>
    <w:r>
      <w:t>II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0EF2" w:rsidRDefault="00B12B82">
    <w:pPr>
      <w:pStyle w:val="affffe"/>
    </w:pPr>
    <w:r>
      <w:fldChar w:fldCharType="begin"/>
    </w:r>
    <w:r>
      <w:instrText>PAGE   \* MERGEFORMAT</w:instrText>
    </w:r>
    <w:r>
      <w:fldChar w:fldCharType="separate"/>
    </w:r>
    <w:r w:rsidR="007837BA" w:rsidRPr="007837BA">
      <w:rPr>
        <w:noProof/>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0EF2" w:rsidRDefault="00B12B82">
    <w:pPr>
      <w:pStyle w:val="affffd"/>
      <w:jc w:val="right"/>
    </w:pPr>
    <w:r>
      <w:fldChar w:fldCharType="begin"/>
    </w:r>
    <w:r>
      <w:instrText xml:space="preserve"> PAGE   \* MERGEFORMAT \* MERGEFORMAT </w:instrText>
    </w:r>
    <w:r>
      <w:fldChar w:fldCharType="separate"/>
    </w:r>
    <w:r w:rsidR="007837BA">
      <w:rPr>
        <w:noProof/>
      </w:rP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0EF2" w:rsidRDefault="00B12B82">
    <w:pPr>
      <w:pStyle w:val="affffe"/>
    </w:pPr>
    <w:r>
      <w:fldChar w:fldCharType="begin"/>
    </w:r>
    <w:r>
      <w:instrText>PAGE   \* MERGEFORMAT</w:instrText>
    </w:r>
    <w:r>
      <w:fldChar w:fldCharType="separate"/>
    </w:r>
    <w:r>
      <w:rPr>
        <w:lang w:val="zh-CN"/>
      </w:rPr>
      <w:t>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0EF2" w:rsidRDefault="00B12B82">
    <w:pPr>
      <w:pStyle w:val="affffd"/>
    </w:pPr>
    <w:r>
      <w:fldChar w:fldCharType="begin"/>
    </w:r>
    <w:r>
      <w:instrText xml:space="preserve"> PAGE   \* MERGEFORMAT \* MERGEFORMAT </w:instrText>
    </w:r>
    <w:r>
      <w:fldChar w:fldCharType="separate"/>
    </w:r>
    <w:r w:rsidR="007837BA">
      <w:rPr>
        <w:noProof/>
      </w:rPr>
      <w:t>10</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0EF2" w:rsidRDefault="00B12B82">
    <w:pPr>
      <w:pStyle w:val="affffe"/>
    </w:pPr>
    <w:r>
      <w:fldChar w:fldCharType="begin"/>
    </w:r>
    <w:r>
      <w:instrText>PAGE   \* MERGEFORMAT</w:instrText>
    </w:r>
    <w:r>
      <w:fldChar w:fldCharType="separate"/>
    </w:r>
    <w:r w:rsidR="007837BA" w:rsidRPr="007837BA">
      <w:rPr>
        <w:noProof/>
        <w:lang w:val="zh-CN"/>
      </w:rP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0EF2" w:rsidRDefault="00B12B82">
    <w:pPr>
      <w:pStyle w:val="affffd"/>
    </w:pPr>
    <w:r>
      <w:fldChar w:fldCharType="begin"/>
    </w:r>
    <w:r>
      <w:instrText xml:space="preserve"> PAGE   \* MERGEFORMAT \* MERGEFORMAT </w:instrText>
    </w:r>
    <w:r>
      <w:fldChar w:fldCharType="separate"/>
    </w:r>
    <w:r w:rsidR="007837BA">
      <w:rPr>
        <w:noProof/>
      </w:rPr>
      <w:t>12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3301" w:rsidRDefault="002D3301">
      <w:pPr>
        <w:spacing w:line="240" w:lineRule="auto"/>
      </w:pPr>
      <w:r>
        <w:separator/>
      </w:r>
    </w:p>
  </w:footnote>
  <w:footnote w:type="continuationSeparator" w:id="0">
    <w:p w:rsidR="002D3301" w:rsidRDefault="002D330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0EF2" w:rsidRDefault="00B12B82">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0EF2" w:rsidRDefault="00B12B82">
    <w:pPr>
      <w:pStyle w:val="afffff6"/>
    </w:pPr>
    <w:r>
      <w:fldChar w:fldCharType="begin"/>
    </w:r>
    <w:r>
      <w:instrText xml:space="preserve"> STYLEREF  标准文件_文件编号  \* MERGEFORMAT </w:instrText>
    </w:r>
    <w:r>
      <w:fldChar w:fldCharType="separate"/>
    </w:r>
    <w:r w:rsidR="007837BA">
      <w:rPr>
        <w:noProof/>
      </w:rPr>
      <w:t>DB32/T XXXX</w:t>
    </w:r>
    <w:r w:rsidR="007837BA">
      <w:rPr>
        <w:noProof/>
      </w:rPr>
      <w:t>—</w:t>
    </w:r>
    <w:r w:rsidR="007837BA">
      <w:rPr>
        <w:noProof/>
      </w:rPr>
      <w:t>2024</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0EF2" w:rsidRDefault="00B12B82">
    <w:pPr>
      <w:pStyle w:val="afffff7"/>
    </w:pPr>
    <w:r>
      <w:fldChar w:fldCharType="begin"/>
    </w:r>
    <w:r>
      <w:instrText xml:space="preserve"> STYLEREF  标准文件_文件编号 \* MERGEFORMAT </w:instrText>
    </w:r>
    <w:r>
      <w:fldChar w:fldCharType="separate"/>
    </w:r>
    <w:r w:rsidR="007837BA">
      <w:rPr>
        <w:noProof/>
      </w:rPr>
      <w:t>DB32/T XXXX</w:t>
    </w:r>
    <w:r w:rsidR="007837BA">
      <w:rPr>
        <w:noProof/>
      </w:rPr>
      <w:t>—</w:t>
    </w:r>
    <w:r w:rsidR="007837BA">
      <w:rPr>
        <w:noProof/>
      </w:rPr>
      <w:t>2024</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0EF2" w:rsidRDefault="00B12B82">
    <w:pPr>
      <w:pStyle w:val="afffff6"/>
    </w:pPr>
    <w:r>
      <w:fldChar w:fldCharType="begin"/>
    </w:r>
    <w:r>
      <w:instrText xml:space="preserve"> STYLEREF  标准文件_文件编号  \* MERGEFORMAT </w:instrText>
    </w:r>
    <w:r>
      <w:fldChar w:fldCharType="separate"/>
    </w:r>
    <w:r>
      <w:t>DB32/T XXXX</w:t>
    </w:r>
    <w:r>
      <w:t>—</w:t>
    </w:r>
    <w:r>
      <w:t>2024</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0EF2" w:rsidRDefault="00FA0EF2">
    <w:pPr>
      <w:pStyle w:val="afffe"/>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0EF2" w:rsidRDefault="00B12B82">
    <w:pPr>
      <w:pStyle w:val="afffff7"/>
    </w:pPr>
    <w:r>
      <w:fldChar w:fldCharType="begin"/>
    </w:r>
    <w:r>
      <w:instrText xml:space="preserve"> STYLEREF  标准文件_文件编号 \* MERGEFORMAT </w:instrText>
    </w:r>
    <w:r>
      <w:fldChar w:fldCharType="separate"/>
    </w:r>
    <w:r>
      <w:t>DB32/T XXXX</w:t>
    </w:r>
    <w:r>
      <w:t>—</w:t>
    </w:r>
    <w:r>
      <w:t>2024</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0EF2" w:rsidRDefault="00B12B82">
    <w:pPr>
      <w:pStyle w:val="afffff6"/>
    </w:pPr>
    <w:r>
      <w:fldChar w:fldCharType="begin"/>
    </w:r>
    <w:r>
      <w:instrText xml:space="preserve"> STYLEREF  标准文件_文件编号  \* MERGEFORMAT </w:instrText>
    </w:r>
    <w:r>
      <w:fldChar w:fldCharType="separate"/>
    </w:r>
    <w:r w:rsidR="007837BA">
      <w:rPr>
        <w:noProof/>
      </w:rPr>
      <w:t>DB32/T XXXX</w:t>
    </w:r>
    <w:r w:rsidR="007837BA">
      <w:rPr>
        <w:noProof/>
      </w:rPr>
      <w:t>—</w:t>
    </w:r>
    <w:r w:rsidR="007837BA">
      <w:rPr>
        <w:noProof/>
      </w:rPr>
      <w:t>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0EF2" w:rsidRDefault="00B12B82">
    <w:pPr>
      <w:pStyle w:val="afffff7"/>
      <w:jc w:val="right"/>
    </w:pPr>
    <w:r>
      <w:fldChar w:fldCharType="begin"/>
    </w:r>
    <w:r>
      <w:instrText xml:space="preserve"> STYLEREF  标准文件_文件编号 \* MERGEFORMAT </w:instrText>
    </w:r>
    <w:r>
      <w:fldChar w:fldCharType="separate"/>
    </w:r>
    <w:r w:rsidR="007837BA">
      <w:rPr>
        <w:noProof/>
      </w:rPr>
      <w:t>DB32/T XXXX</w:t>
    </w:r>
    <w:r w:rsidR="007837BA">
      <w:rPr>
        <w:noProof/>
      </w:rPr>
      <w:t>—</w:t>
    </w:r>
    <w:r w:rsidR="007837BA">
      <w:rPr>
        <w:noProof/>
      </w:rPr>
      <w:t>2024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0EF2" w:rsidRDefault="00B12B82">
    <w:pPr>
      <w:pStyle w:val="afffff6"/>
    </w:pPr>
    <w:r>
      <w:fldChar w:fldCharType="begin"/>
    </w:r>
    <w:r>
      <w:instrText xml:space="preserve"> STYLEREF  标准文件_文件编号  \* MERGEFORMAT </w:instrText>
    </w:r>
    <w:r>
      <w:fldChar w:fldCharType="separate"/>
    </w:r>
    <w:r>
      <w:t>DB32/T XXXX</w:t>
    </w:r>
    <w:r>
      <w:t>—</w:t>
    </w:r>
    <w:r>
      <w:t>2024</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0EF2" w:rsidRDefault="00B12B82">
    <w:pPr>
      <w:pStyle w:val="afffff7"/>
    </w:pPr>
    <w:r>
      <w:fldChar w:fldCharType="begin"/>
    </w:r>
    <w:r>
      <w:instrText xml:space="preserve"> STYLEREF  标准文件_文件编号 \* MERGEFORMAT </w:instrText>
    </w:r>
    <w:r>
      <w:fldChar w:fldCharType="separate"/>
    </w:r>
    <w:r w:rsidR="007837BA">
      <w:rPr>
        <w:noProof/>
      </w:rPr>
      <w:t>DB32/T XXXX</w:t>
    </w:r>
    <w:r w:rsidR="007837BA">
      <w:rPr>
        <w:noProof/>
      </w:rPr>
      <w:t>—</w:t>
    </w:r>
    <w:r w:rsidR="007837BA">
      <w:rPr>
        <w:noProof/>
      </w:rPr>
      <w:t>2024</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0EF2" w:rsidRDefault="00B12B82">
    <w:pPr>
      <w:pStyle w:val="afffff6"/>
    </w:pPr>
    <w:r>
      <w:fldChar w:fldCharType="begin"/>
    </w:r>
    <w:r>
      <w:instrText xml:space="preserve"> STYLEREF  标准文件_文件编号  \* MERGEFORMAT </w:instrText>
    </w:r>
    <w:r>
      <w:fldChar w:fldCharType="separate"/>
    </w:r>
    <w:r w:rsidR="007837BA">
      <w:rPr>
        <w:noProof/>
      </w:rPr>
      <w:t>DB32/T XXXX</w:t>
    </w:r>
    <w:r w:rsidR="007837BA">
      <w:rPr>
        <w:noProof/>
      </w:rPr>
      <w:t>—</w:t>
    </w:r>
    <w:r w:rsidR="007837BA">
      <w:rPr>
        <w:noProof/>
      </w:rPr>
      <w:t>2024</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0EF2" w:rsidRDefault="00B12B82">
    <w:pPr>
      <w:pStyle w:val="afffff7"/>
    </w:pPr>
    <w:r>
      <w:fldChar w:fldCharType="begin"/>
    </w:r>
    <w:r>
      <w:instrText xml:space="preserve"> STYLEREF  标准文件_文件编号 \* MERGEFORMAT </w:instrText>
    </w:r>
    <w:r>
      <w:fldChar w:fldCharType="separate"/>
    </w:r>
    <w:r w:rsidR="007837BA">
      <w:rPr>
        <w:noProof/>
      </w:rPr>
      <w:t>DB32/T XXXX</w:t>
    </w:r>
    <w:r w:rsidR="007837BA">
      <w:rPr>
        <w:noProof/>
      </w:rPr>
      <w:t>—</w:t>
    </w:r>
    <w:r w:rsidR="007837BA">
      <w:rPr>
        <w:noProof/>
      </w:rPr>
      <w:t>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2061947"/>
    <w:multiLevelType w:val="multilevel"/>
    <w:tmpl w:val="12061947"/>
    <w:lvl w:ilvl="0">
      <w:start w:val="1"/>
      <w:numFmt w:val="none"/>
      <w:suff w:val="nothing"/>
      <w:lvlText w:val="%1注："/>
      <w:lvlJc w:val="left"/>
      <w:pPr>
        <w:ind w:left="726" w:hanging="363"/>
      </w:pPr>
      <w:rPr>
        <w:rFonts w:ascii="黑体" w:eastAsia="黑体" w:hAnsi="Times New Roman" w:hint="eastAsia"/>
        <w:b w:val="0"/>
        <w:i w:val="0"/>
        <w:sz w:val="18"/>
        <w:szCs w:val="18"/>
      </w:rPr>
    </w:lvl>
    <w:lvl w:ilvl="1">
      <w:start w:val="1"/>
      <w:numFmt w:val="lowerLetter"/>
      <w:lvlText w:val="%2)"/>
      <w:lvlJc w:val="left"/>
      <w:pPr>
        <w:tabs>
          <w:tab w:val="left" w:pos="1140"/>
        </w:tabs>
        <w:ind w:left="726" w:hanging="363"/>
      </w:pPr>
      <w:rPr>
        <w:rFonts w:ascii="宋体" w:eastAsia="宋体" w:hAnsi="宋体" w:hint="eastAsia"/>
      </w:rPr>
    </w:lvl>
    <w:lvl w:ilvl="2">
      <w:start w:val="1"/>
      <w:numFmt w:val="lowerRoman"/>
      <w:lvlText w:val="%3."/>
      <w:lvlJc w:val="right"/>
      <w:pPr>
        <w:tabs>
          <w:tab w:val="left" w:pos="1140"/>
        </w:tabs>
        <w:ind w:left="726" w:hanging="363"/>
      </w:pPr>
      <w:rPr>
        <w:rFonts w:ascii="宋体" w:eastAsia="宋体" w:hAnsi="宋体" w:hint="eastAsia"/>
      </w:rPr>
    </w:lvl>
    <w:lvl w:ilvl="3">
      <w:start w:val="1"/>
      <w:numFmt w:val="decimal"/>
      <w:lvlText w:val="%4."/>
      <w:lvlJc w:val="left"/>
      <w:pPr>
        <w:tabs>
          <w:tab w:val="left" w:pos="1140"/>
        </w:tabs>
        <w:ind w:left="726" w:hanging="363"/>
      </w:pPr>
      <w:rPr>
        <w:rFonts w:ascii="宋体" w:eastAsia="宋体" w:hAnsi="宋体" w:hint="eastAsia"/>
      </w:rPr>
    </w:lvl>
    <w:lvl w:ilvl="4">
      <w:start w:val="1"/>
      <w:numFmt w:val="lowerLetter"/>
      <w:lvlText w:val="%5)"/>
      <w:lvlJc w:val="left"/>
      <w:pPr>
        <w:tabs>
          <w:tab w:val="left" w:pos="1140"/>
        </w:tabs>
        <w:ind w:left="726" w:hanging="363"/>
      </w:pPr>
      <w:rPr>
        <w:rFonts w:ascii="宋体" w:eastAsia="宋体" w:hAnsi="宋体" w:hint="eastAsia"/>
      </w:rPr>
    </w:lvl>
    <w:lvl w:ilvl="5">
      <w:start w:val="1"/>
      <w:numFmt w:val="lowerRoman"/>
      <w:lvlText w:val="%6."/>
      <w:lvlJc w:val="right"/>
      <w:pPr>
        <w:tabs>
          <w:tab w:val="left" w:pos="1140"/>
        </w:tabs>
        <w:ind w:left="726" w:hanging="363"/>
      </w:pPr>
      <w:rPr>
        <w:rFonts w:ascii="宋体" w:eastAsia="宋体" w:hAnsi="宋体" w:hint="eastAsia"/>
      </w:rPr>
    </w:lvl>
    <w:lvl w:ilvl="6">
      <w:start w:val="1"/>
      <w:numFmt w:val="decimal"/>
      <w:lvlText w:val="%7."/>
      <w:lvlJc w:val="left"/>
      <w:pPr>
        <w:tabs>
          <w:tab w:val="left" w:pos="1140"/>
        </w:tabs>
        <w:ind w:left="726" w:hanging="363"/>
      </w:pPr>
      <w:rPr>
        <w:rFonts w:ascii="宋体" w:eastAsia="宋体" w:hAnsi="宋体" w:hint="eastAsia"/>
      </w:rPr>
    </w:lvl>
    <w:lvl w:ilvl="7">
      <w:start w:val="1"/>
      <w:numFmt w:val="lowerLetter"/>
      <w:lvlText w:val="%8)"/>
      <w:lvlJc w:val="left"/>
      <w:pPr>
        <w:tabs>
          <w:tab w:val="left" w:pos="1140"/>
        </w:tabs>
        <w:ind w:left="726" w:hanging="363"/>
      </w:pPr>
      <w:rPr>
        <w:rFonts w:ascii="宋体" w:eastAsia="宋体" w:hAnsi="宋体" w:hint="eastAsia"/>
      </w:rPr>
    </w:lvl>
    <w:lvl w:ilvl="8">
      <w:start w:val="1"/>
      <w:numFmt w:val="lowerRoman"/>
      <w:lvlText w:val="%9."/>
      <w:lvlJc w:val="right"/>
      <w:pPr>
        <w:tabs>
          <w:tab w:val="left" w:pos="1140"/>
        </w:tabs>
        <w:ind w:left="726" w:hanging="363"/>
      </w:pPr>
      <w:rPr>
        <w:rFonts w:ascii="宋体" w:eastAsia="宋体" w:hAnsi="宋体" w:hint="eastAsia"/>
      </w:rPr>
    </w:lvl>
  </w:abstractNum>
  <w:abstractNum w:abstractNumId="8">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nsid w:val="223324B8"/>
    <w:multiLevelType w:val="multilevel"/>
    <w:tmpl w:val="223324B8"/>
    <w:lvl w:ilvl="0">
      <w:start w:val="1"/>
      <w:numFmt w:val="decimal"/>
      <w:suff w:val="nothing"/>
      <w:lvlText w:val="图%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Times New Roman" w:eastAsia="黑体" w:hAnsi="Times New Roman" w:cs="Times New Roman" w:hint="default"/>
        <w:b w:val="0"/>
        <w:i w:val="0"/>
        <w:sz w:val="21"/>
        <w:szCs w:val="21"/>
      </w:rPr>
    </w:lvl>
    <w:lvl w:ilvl="2">
      <w:start w:val="1"/>
      <w:numFmt w:val="decimal"/>
      <w:suff w:val="nothing"/>
      <w:lvlText w:val="%1%2.%3　"/>
      <w:lvlJc w:val="left"/>
      <w:pPr>
        <w:ind w:left="0" w:firstLine="0"/>
      </w:pPr>
      <w:rPr>
        <w:rFonts w:ascii="Times New Roman" w:eastAsia="黑体" w:hAnsi="Times New Roman" w:cs="Times New Roman" w:hint="default"/>
        <w:b w:val="0"/>
        <w:i w:val="0"/>
        <w:sz w:val="21"/>
        <w:szCs w:val="21"/>
      </w:rPr>
    </w:lvl>
    <w:lvl w:ilvl="3">
      <w:start w:val="1"/>
      <w:numFmt w:val="decimal"/>
      <w:suff w:val="nothing"/>
      <w:lvlText w:val="%1%2.%3.%4　"/>
      <w:lvlJc w:val="left"/>
      <w:pPr>
        <w:ind w:left="0" w:firstLine="0"/>
      </w:pPr>
      <w:rPr>
        <w:rFonts w:ascii="Times New Roman" w:eastAsia="黑体" w:hAnsi="Times New Roman" w:cs="Times New Roman" w:hint="default"/>
        <w:b w:val="0"/>
        <w:i w:val="0"/>
        <w:sz w:val="21"/>
        <w:szCs w:val="21"/>
      </w:rPr>
    </w:lvl>
    <w:lvl w:ilvl="4">
      <w:start w:val="1"/>
      <w:numFmt w:val="decimal"/>
      <w:suff w:val="nothing"/>
      <w:lvlText w:val="%1%2.%3.%4.%5　"/>
      <w:lvlJc w:val="left"/>
      <w:pPr>
        <w:ind w:left="0" w:firstLine="0"/>
      </w:pPr>
      <w:rPr>
        <w:rFonts w:ascii="Times New Roman" w:eastAsia="黑体" w:hAnsi="Times New Roman" w:cs="Times New Roman" w:hint="default"/>
        <w:b w:val="0"/>
        <w:i w:val="0"/>
        <w:sz w:val="21"/>
        <w:szCs w:val="21"/>
      </w:rPr>
    </w:lvl>
    <w:lvl w:ilvl="5">
      <w:start w:val="1"/>
      <w:numFmt w:val="decimal"/>
      <w:suff w:val="nothing"/>
      <w:lvlText w:val="%1%2.%3.%4.%5.%6　"/>
      <w:lvlJc w:val="left"/>
      <w:pPr>
        <w:ind w:left="0" w:firstLine="0"/>
      </w:pPr>
      <w:rPr>
        <w:rFonts w:ascii="Times New Roman" w:eastAsia="黑体" w:hAnsi="Times New Roman" w:cs="Times New Roman" w:hint="default"/>
        <w:b w:val="0"/>
        <w:i w:val="0"/>
        <w:sz w:val="21"/>
        <w:szCs w:val="21"/>
      </w:rPr>
    </w:lvl>
    <w:lvl w:ilvl="6">
      <w:start w:val="1"/>
      <w:numFmt w:val="decimal"/>
      <w:suff w:val="nothing"/>
      <w:lvlText w:val="%1%2.%3.%4.%5.%6.%7　"/>
      <w:lvlJc w:val="left"/>
      <w:pPr>
        <w:ind w:left="0" w:firstLine="0"/>
      </w:pPr>
      <w:rPr>
        <w:rFonts w:ascii="Times New Roman" w:eastAsia="黑体" w:hAnsi="Times New Roman" w:cs="Times New Roman" w:hint="default"/>
        <w:b w:val="0"/>
        <w:i w:val="0"/>
        <w:sz w:val="21"/>
        <w:szCs w:val="21"/>
      </w:rPr>
    </w:lvl>
    <w:lvl w:ilvl="7">
      <w:start w:val="1"/>
      <w:numFmt w:val="decimal"/>
      <w:lvlText w:val="%1.%2.%3.%4.%5.%6.%7.%8"/>
      <w:lvlJc w:val="left"/>
      <w:pPr>
        <w:tabs>
          <w:tab w:val="left" w:pos="4351"/>
        </w:tabs>
        <w:ind w:left="3969" w:hanging="1418"/>
      </w:pPr>
      <w:rPr>
        <w:rFonts w:ascii="宋体" w:eastAsia="宋体" w:hAnsi="宋体" w:hint="eastAsia"/>
      </w:rPr>
    </w:lvl>
    <w:lvl w:ilvl="8">
      <w:start w:val="1"/>
      <w:numFmt w:val="decimal"/>
      <w:lvlText w:val="%1.%2.%3.%4.%5.%6.%7.%8.%9"/>
      <w:lvlJc w:val="left"/>
      <w:pPr>
        <w:tabs>
          <w:tab w:val="left" w:pos="4777"/>
        </w:tabs>
        <w:ind w:left="4677" w:hanging="1700"/>
      </w:pPr>
      <w:rPr>
        <w:rFonts w:ascii="宋体" w:eastAsia="宋体" w:hAnsi="宋体" w:hint="eastAsia"/>
      </w:rPr>
    </w:lvl>
  </w:abstractNum>
  <w:abstractNum w:abstractNumId="12">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9">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4">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nsid w:val="6C221A83"/>
    <w:multiLevelType w:val="multilevel"/>
    <w:tmpl w:val="6C221A83"/>
    <w:lvl w:ilvl="0">
      <w:start w:val="1"/>
      <w:numFmt w:val="decimal"/>
      <w:suff w:val="nothing"/>
      <w:lvlText w:val="图%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Times New Roman" w:eastAsia="黑体" w:hAnsi="Times New Roman" w:cs="Times New Roman" w:hint="default"/>
        <w:b w:val="0"/>
        <w:i w:val="0"/>
        <w:sz w:val="21"/>
        <w:szCs w:val="21"/>
      </w:rPr>
    </w:lvl>
    <w:lvl w:ilvl="2">
      <w:start w:val="1"/>
      <w:numFmt w:val="decimal"/>
      <w:suff w:val="nothing"/>
      <w:lvlText w:val="%1%2.%3　"/>
      <w:lvlJc w:val="left"/>
      <w:pPr>
        <w:ind w:left="0" w:firstLine="0"/>
      </w:pPr>
      <w:rPr>
        <w:rFonts w:ascii="Times New Roman" w:eastAsia="黑体" w:hAnsi="Times New Roman" w:cs="Times New Roman" w:hint="default"/>
        <w:b w:val="0"/>
        <w:i w:val="0"/>
        <w:sz w:val="21"/>
        <w:szCs w:val="21"/>
      </w:rPr>
    </w:lvl>
    <w:lvl w:ilvl="3">
      <w:start w:val="1"/>
      <w:numFmt w:val="decimal"/>
      <w:suff w:val="nothing"/>
      <w:lvlText w:val="%1%2.%3.%4　"/>
      <w:lvlJc w:val="left"/>
      <w:pPr>
        <w:ind w:left="0" w:firstLine="0"/>
      </w:pPr>
      <w:rPr>
        <w:rFonts w:ascii="Times New Roman" w:eastAsia="黑体" w:hAnsi="Times New Roman" w:cs="Times New Roman" w:hint="default"/>
        <w:b w:val="0"/>
        <w:i w:val="0"/>
        <w:sz w:val="21"/>
        <w:szCs w:val="21"/>
      </w:rPr>
    </w:lvl>
    <w:lvl w:ilvl="4">
      <w:start w:val="1"/>
      <w:numFmt w:val="decimal"/>
      <w:suff w:val="nothing"/>
      <w:lvlText w:val="%1%2.%3.%4.%5　"/>
      <w:lvlJc w:val="left"/>
      <w:pPr>
        <w:ind w:left="0" w:firstLine="0"/>
      </w:pPr>
      <w:rPr>
        <w:rFonts w:ascii="Times New Roman" w:eastAsia="黑体" w:hAnsi="Times New Roman" w:cs="Times New Roman" w:hint="default"/>
        <w:b w:val="0"/>
        <w:i w:val="0"/>
        <w:sz w:val="21"/>
        <w:szCs w:val="21"/>
      </w:rPr>
    </w:lvl>
    <w:lvl w:ilvl="5">
      <w:start w:val="1"/>
      <w:numFmt w:val="decimal"/>
      <w:suff w:val="nothing"/>
      <w:lvlText w:val="%1%2.%3.%4.%5.%6　"/>
      <w:lvlJc w:val="left"/>
      <w:pPr>
        <w:ind w:left="0" w:firstLine="0"/>
      </w:pPr>
      <w:rPr>
        <w:rFonts w:ascii="Times New Roman" w:eastAsia="黑体" w:hAnsi="Times New Roman" w:cs="Times New Roman" w:hint="default"/>
        <w:b w:val="0"/>
        <w:i w:val="0"/>
        <w:sz w:val="21"/>
        <w:szCs w:val="21"/>
      </w:rPr>
    </w:lvl>
    <w:lvl w:ilvl="6">
      <w:start w:val="1"/>
      <w:numFmt w:val="decimal"/>
      <w:suff w:val="nothing"/>
      <w:lvlText w:val="%1%2.%3.%4.%5.%6.%7　"/>
      <w:lvlJc w:val="left"/>
      <w:pPr>
        <w:ind w:left="0" w:firstLine="0"/>
      </w:pPr>
      <w:rPr>
        <w:rFonts w:ascii="Times New Roman" w:eastAsia="黑体" w:hAnsi="Times New Roman" w:cs="Times New Roman" w:hint="default"/>
        <w:b w:val="0"/>
        <w:i w:val="0"/>
        <w:sz w:val="21"/>
        <w:szCs w:val="21"/>
      </w:rPr>
    </w:lvl>
    <w:lvl w:ilvl="7">
      <w:start w:val="1"/>
      <w:numFmt w:val="decimal"/>
      <w:lvlText w:val="%1.%2.%3.%4.%5.%6.%7.%8"/>
      <w:lvlJc w:val="left"/>
      <w:pPr>
        <w:tabs>
          <w:tab w:val="left" w:pos="4351"/>
        </w:tabs>
        <w:ind w:left="3969" w:hanging="1418"/>
      </w:pPr>
      <w:rPr>
        <w:rFonts w:ascii="宋体" w:eastAsia="宋体" w:hAnsi="宋体" w:hint="eastAsia"/>
      </w:rPr>
    </w:lvl>
    <w:lvl w:ilvl="8">
      <w:start w:val="1"/>
      <w:numFmt w:val="decimal"/>
      <w:lvlText w:val="%1.%2.%3.%4.%5.%6.%7.%8.%9"/>
      <w:lvlJc w:val="left"/>
      <w:pPr>
        <w:tabs>
          <w:tab w:val="left" w:pos="4777"/>
        </w:tabs>
        <w:ind w:left="4677" w:hanging="1700"/>
      </w:pPr>
      <w:rPr>
        <w:rFonts w:ascii="宋体" w:eastAsia="宋体" w:hAnsi="宋体" w:hint="eastAsia"/>
      </w:rPr>
    </w:lvl>
  </w:abstractNum>
  <w:abstractNum w:abstractNumId="28">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9">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1">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2">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3">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nsid w:val="7B2B7611"/>
    <w:multiLevelType w:val="multilevel"/>
    <w:tmpl w:val="7B2B7611"/>
    <w:lvl w:ilvl="0">
      <w:start w:val="1"/>
      <w:numFmt w:val="decimal"/>
      <w:suff w:val="nothing"/>
      <w:lvlText w:val="注%1："/>
      <w:lvlJc w:val="left"/>
      <w:pPr>
        <w:ind w:left="811" w:hanging="448"/>
      </w:pPr>
      <w:rPr>
        <w:rFonts w:ascii="黑体" w:eastAsia="黑体" w:hAnsi="黑体" w:hint="eastAsia"/>
        <w:b w:val="0"/>
        <w:i w:val="0"/>
        <w:sz w:val="18"/>
        <w:szCs w:val="18"/>
      </w:rPr>
    </w:lvl>
    <w:lvl w:ilvl="1">
      <w:start w:val="1"/>
      <w:numFmt w:val="lowerLetter"/>
      <w:lvlText w:val="%2)"/>
      <w:lvlJc w:val="left"/>
      <w:pPr>
        <w:tabs>
          <w:tab w:val="left" w:pos="0"/>
        </w:tabs>
        <w:ind w:left="992" w:hanging="629"/>
      </w:pPr>
      <w:rPr>
        <w:rFonts w:ascii="宋体" w:eastAsia="宋体" w:hAnsi="宋体" w:hint="eastAsia"/>
      </w:rPr>
    </w:lvl>
    <w:lvl w:ilvl="2">
      <w:start w:val="1"/>
      <w:numFmt w:val="lowerRoman"/>
      <w:lvlText w:val="%3."/>
      <w:lvlJc w:val="right"/>
      <w:pPr>
        <w:tabs>
          <w:tab w:val="left" w:pos="0"/>
        </w:tabs>
        <w:ind w:left="992" w:hanging="629"/>
      </w:pPr>
      <w:rPr>
        <w:rFonts w:ascii="宋体" w:eastAsia="宋体" w:hAnsi="宋体" w:hint="eastAsia"/>
      </w:rPr>
    </w:lvl>
    <w:lvl w:ilvl="3">
      <w:start w:val="1"/>
      <w:numFmt w:val="decimal"/>
      <w:lvlText w:val="%4."/>
      <w:lvlJc w:val="left"/>
      <w:pPr>
        <w:tabs>
          <w:tab w:val="left" w:pos="0"/>
        </w:tabs>
        <w:ind w:left="992" w:hanging="629"/>
      </w:pPr>
      <w:rPr>
        <w:rFonts w:ascii="宋体" w:eastAsia="宋体" w:hAnsi="宋体" w:hint="eastAsia"/>
      </w:rPr>
    </w:lvl>
    <w:lvl w:ilvl="4">
      <w:start w:val="1"/>
      <w:numFmt w:val="lowerLetter"/>
      <w:lvlText w:val="%5)"/>
      <w:lvlJc w:val="left"/>
      <w:pPr>
        <w:tabs>
          <w:tab w:val="left" w:pos="0"/>
        </w:tabs>
        <w:ind w:left="992" w:hanging="629"/>
      </w:pPr>
      <w:rPr>
        <w:rFonts w:ascii="宋体" w:eastAsia="宋体" w:hAnsi="宋体" w:hint="eastAsia"/>
      </w:rPr>
    </w:lvl>
    <w:lvl w:ilvl="5">
      <w:start w:val="1"/>
      <w:numFmt w:val="lowerRoman"/>
      <w:lvlText w:val="%6."/>
      <w:lvlJc w:val="right"/>
      <w:pPr>
        <w:tabs>
          <w:tab w:val="left" w:pos="0"/>
        </w:tabs>
        <w:ind w:left="992" w:hanging="629"/>
      </w:pPr>
      <w:rPr>
        <w:rFonts w:ascii="宋体" w:eastAsia="宋体" w:hAnsi="宋体" w:hint="eastAsia"/>
      </w:rPr>
    </w:lvl>
    <w:lvl w:ilvl="6">
      <w:start w:val="1"/>
      <w:numFmt w:val="decimal"/>
      <w:lvlText w:val="%7."/>
      <w:lvlJc w:val="left"/>
      <w:pPr>
        <w:tabs>
          <w:tab w:val="left" w:pos="0"/>
        </w:tabs>
        <w:ind w:left="992" w:hanging="629"/>
      </w:pPr>
      <w:rPr>
        <w:rFonts w:ascii="宋体" w:eastAsia="宋体" w:hAnsi="宋体" w:hint="eastAsia"/>
      </w:rPr>
    </w:lvl>
    <w:lvl w:ilvl="7">
      <w:start w:val="1"/>
      <w:numFmt w:val="lowerLetter"/>
      <w:lvlText w:val="%8)"/>
      <w:lvlJc w:val="left"/>
      <w:pPr>
        <w:tabs>
          <w:tab w:val="left" w:pos="0"/>
        </w:tabs>
        <w:ind w:left="992" w:hanging="629"/>
      </w:pPr>
      <w:rPr>
        <w:rFonts w:ascii="宋体" w:eastAsia="宋体" w:hAnsi="宋体" w:hint="eastAsia"/>
      </w:rPr>
    </w:lvl>
    <w:lvl w:ilvl="8">
      <w:start w:val="1"/>
      <w:numFmt w:val="lowerRoman"/>
      <w:lvlText w:val="%9."/>
      <w:lvlJc w:val="right"/>
      <w:pPr>
        <w:tabs>
          <w:tab w:val="left" w:pos="0"/>
        </w:tabs>
        <w:ind w:left="992" w:hanging="629"/>
      </w:pPr>
      <w:rPr>
        <w:rFonts w:ascii="宋体" w:eastAsia="宋体" w:hAnsi="宋体" w:hint="eastAsia"/>
      </w:rPr>
    </w:lvl>
  </w:abstractNum>
  <w:abstractNum w:abstractNumId="35">
    <w:nsid w:val="7B9E397F"/>
    <w:multiLevelType w:val="multilevel"/>
    <w:tmpl w:val="7B9E397F"/>
    <w:lvl w:ilvl="0">
      <w:start w:val="1"/>
      <w:numFmt w:val="none"/>
      <w:suff w:val="nothing"/>
      <w:lvlText w:val="%1注："/>
      <w:lvlJc w:val="left"/>
      <w:pPr>
        <w:ind w:left="726" w:hanging="363"/>
      </w:pPr>
      <w:rPr>
        <w:rFonts w:ascii="黑体" w:eastAsia="黑体" w:hAnsi="Times New Roman" w:hint="eastAsia"/>
        <w:b w:val="0"/>
        <w:i w:val="0"/>
        <w:sz w:val="18"/>
        <w:szCs w:val="18"/>
      </w:rPr>
    </w:lvl>
    <w:lvl w:ilvl="1">
      <w:start w:val="1"/>
      <w:numFmt w:val="lowerLetter"/>
      <w:lvlText w:val="%2)"/>
      <w:lvlJc w:val="left"/>
      <w:pPr>
        <w:tabs>
          <w:tab w:val="left" w:pos="1140"/>
        </w:tabs>
        <w:ind w:left="726" w:hanging="363"/>
      </w:pPr>
      <w:rPr>
        <w:rFonts w:ascii="宋体" w:eastAsia="宋体" w:hAnsi="宋体" w:hint="eastAsia"/>
      </w:rPr>
    </w:lvl>
    <w:lvl w:ilvl="2">
      <w:start w:val="1"/>
      <w:numFmt w:val="lowerRoman"/>
      <w:lvlText w:val="%3."/>
      <w:lvlJc w:val="right"/>
      <w:pPr>
        <w:tabs>
          <w:tab w:val="left" w:pos="1140"/>
        </w:tabs>
        <w:ind w:left="726" w:hanging="363"/>
      </w:pPr>
      <w:rPr>
        <w:rFonts w:ascii="宋体" w:eastAsia="宋体" w:hAnsi="宋体" w:hint="eastAsia"/>
      </w:rPr>
    </w:lvl>
    <w:lvl w:ilvl="3">
      <w:start w:val="1"/>
      <w:numFmt w:val="decimal"/>
      <w:lvlText w:val="%4."/>
      <w:lvlJc w:val="left"/>
      <w:pPr>
        <w:tabs>
          <w:tab w:val="left" w:pos="1140"/>
        </w:tabs>
        <w:ind w:left="726" w:hanging="363"/>
      </w:pPr>
      <w:rPr>
        <w:rFonts w:ascii="宋体" w:eastAsia="宋体" w:hAnsi="宋体" w:hint="eastAsia"/>
      </w:rPr>
    </w:lvl>
    <w:lvl w:ilvl="4">
      <w:start w:val="1"/>
      <w:numFmt w:val="lowerLetter"/>
      <w:lvlText w:val="%5)"/>
      <w:lvlJc w:val="left"/>
      <w:pPr>
        <w:tabs>
          <w:tab w:val="left" w:pos="1140"/>
        </w:tabs>
        <w:ind w:left="726" w:hanging="363"/>
      </w:pPr>
      <w:rPr>
        <w:rFonts w:ascii="宋体" w:eastAsia="宋体" w:hAnsi="宋体" w:hint="eastAsia"/>
      </w:rPr>
    </w:lvl>
    <w:lvl w:ilvl="5">
      <w:start w:val="1"/>
      <w:numFmt w:val="lowerRoman"/>
      <w:lvlText w:val="%6."/>
      <w:lvlJc w:val="right"/>
      <w:pPr>
        <w:tabs>
          <w:tab w:val="left" w:pos="1140"/>
        </w:tabs>
        <w:ind w:left="726" w:hanging="363"/>
      </w:pPr>
      <w:rPr>
        <w:rFonts w:ascii="宋体" w:eastAsia="宋体" w:hAnsi="宋体" w:hint="eastAsia"/>
      </w:rPr>
    </w:lvl>
    <w:lvl w:ilvl="6">
      <w:start w:val="1"/>
      <w:numFmt w:val="decimal"/>
      <w:lvlText w:val="%7."/>
      <w:lvlJc w:val="left"/>
      <w:pPr>
        <w:tabs>
          <w:tab w:val="left" w:pos="1140"/>
        </w:tabs>
        <w:ind w:left="726" w:hanging="363"/>
      </w:pPr>
      <w:rPr>
        <w:rFonts w:ascii="宋体" w:eastAsia="宋体" w:hAnsi="宋体" w:hint="eastAsia"/>
      </w:rPr>
    </w:lvl>
    <w:lvl w:ilvl="7">
      <w:start w:val="1"/>
      <w:numFmt w:val="lowerLetter"/>
      <w:lvlText w:val="%8)"/>
      <w:lvlJc w:val="left"/>
      <w:pPr>
        <w:tabs>
          <w:tab w:val="left" w:pos="1140"/>
        </w:tabs>
        <w:ind w:left="726" w:hanging="363"/>
      </w:pPr>
      <w:rPr>
        <w:rFonts w:ascii="宋体" w:eastAsia="宋体" w:hAnsi="宋体" w:hint="eastAsia"/>
      </w:rPr>
    </w:lvl>
    <w:lvl w:ilvl="8">
      <w:start w:val="1"/>
      <w:numFmt w:val="lowerRoman"/>
      <w:lvlText w:val="%9."/>
      <w:lvlJc w:val="right"/>
      <w:pPr>
        <w:tabs>
          <w:tab w:val="left" w:pos="1140"/>
        </w:tabs>
        <w:ind w:left="726" w:hanging="363"/>
      </w:pPr>
      <w:rPr>
        <w:rFonts w:ascii="宋体" w:eastAsia="宋体" w:hAnsi="宋体" w:hint="eastAsia"/>
      </w:rPr>
    </w:lvl>
  </w:abstractNum>
  <w:num w:numId="1">
    <w:abstractNumId w:val="0"/>
  </w:num>
  <w:num w:numId="2">
    <w:abstractNumId w:val="30"/>
  </w:num>
  <w:num w:numId="3">
    <w:abstractNumId w:val="5"/>
  </w:num>
  <w:num w:numId="4">
    <w:abstractNumId w:val="25"/>
  </w:num>
  <w:num w:numId="5">
    <w:abstractNumId w:val="20"/>
  </w:num>
  <w:num w:numId="6">
    <w:abstractNumId w:val="15"/>
  </w:num>
  <w:num w:numId="7">
    <w:abstractNumId w:val="9"/>
  </w:num>
  <w:num w:numId="8">
    <w:abstractNumId w:val="3"/>
  </w:num>
  <w:num w:numId="9">
    <w:abstractNumId w:val="10"/>
  </w:num>
  <w:num w:numId="10">
    <w:abstractNumId w:val="18"/>
  </w:num>
  <w:num w:numId="11">
    <w:abstractNumId w:val="28"/>
  </w:num>
  <w:num w:numId="12">
    <w:abstractNumId w:val="13"/>
  </w:num>
  <w:num w:numId="13">
    <w:abstractNumId w:val="14"/>
  </w:num>
  <w:num w:numId="14">
    <w:abstractNumId w:val="8"/>
  </w:num>
  <w:num w:numId="15">
    <w:abstractNumId w:val="21"/>
  </w:num>
  <w:num w:numId="16">
    <w:abstractNumId w:val="23"/>
  </w:num>
  <w:num w:numId="17">
    <w:abstractNumId w:val="19"/>
  </w:num>
  <w:num w:numId="18">
    <w:abstractNumId w:val="32"/>
  </w:num>
  <w:num w:numId="19">
    <w:abstractNumId w:val="17"/>
  </w:num>
  <w:num w:numId="20">
    <w:abstractNumId w:val="1"/>
  </w:num>
  <w:num w:numId="21">
    <w:abstractNumId w:val="12"/>
  </w:num>
  <w:num w:numId="22">
    <w:abstractNumId w:val="33"/>
  </w:num>
  <w:num w:numId="23">
    <w:abstractNumId w:val="22"/>
  </w:num>
  <w:num w:numId="24">
    <w:abstractNumId w:val="6"/>
  </w:num>
  <w:num w:numId="25">
    <w:abstractNumId w:val="29"/>
  </w:num>
  <w:num w:numId="26">
    <w:abstractNumId w:val="31"/>
  </w:num>
  <w:num w:numId="27">
    <w:abstractNumId w:val="2"/>
  </w:num>
  <w:num w:numId="28">
    <w:abstractNumId w:val="4"/>
  </w:num>
  <w:num w:numId="29">
    <w:abstractNumId w:val="16"/>
  </w:num>
  <w:num w:numId="30">
    <w:abstractNumId w:val="26"/>
  </w:num>
  <w:num w:numId="31">
    <w:abstractNumId w:val="24"/>
  </w:num>
  <w:num w:numId="3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Q1OWM1ZTI2OWVlODU4YzI4YTM2YzcxZTM0NGFjNjgifQ=="/>
  </w:docVars>
  <w:rsids>
    <w:rsidRoot w:val="00102DAE"/>
    <w:rsid w:val="0000040A"/>
    <w:rsid w:val="00000A94"/>
    <w:rsid w:val="00001972"/>
    <w:rsid w:val="00001D9A"/>
    <w:rsid w:val="00007B3A"/>
    <w:rsid w:val="000107E0"/>
    <w:rsid w:val="00011FDE"/>
    <w:rsid w:val="00012FFD"/>
    <w:rsid w:val="00014162"/>
    <w:rsid w:val="00014340"/>
    <w:rsid w:val="00015B14"/>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0F7F45"/>
    <w:rsid w:val="00102DAE"/>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5F7"/>
    <w:rsid w:val="0016770A"/>
    <w:rsid w:val="00170804"/>
    <w:rsid w:val="001708E9"/>
    <w:rsid w:val="0017340B"/>
    <w:rsid w:val="00173FB1"/>
    <w:rsid w:val="00176DFD"/>
    <w:rsid w:val="001852C9"/>
    <w:rsid w:val="00190087"/>
    <w:rsid w:val="001913B8"/>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AEC"/>
    <w:rsid w:val="00205F2C"/>
    <w:rsid w:val="00210B15"/>
    <w:rsid w:val="002142EA"/>
    <w:rsid w:val="002204BB"/>
    <w:rsid w:val="00221B79"/>
    <w:rsid w:val="00221C6B"/>
    <w:rsid w:val="0022504C"/>
    <w:rsid w:val="002253A1"/>
    <w:rsid w:val="00225CF8"/>
    <w:rsid w:val="002261C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4F3D"/>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D1D"/>
    <w:rsid w:val="002B7F51"/>
    <w:rsid w:val="002C09E7"/>
    <w:rsid w:val="002C1E06"/>
    <w:rsid w:val="002C1E1C"/>
    <w:rsid w:val="002C3F07"/>
    <w:rsid w:val="002C5278"/>
    <w:rsid w:val="002C7EBB"/>
    <w:rsid w:val="002D0262"/>
    <w:rsid w:val="002D06C1"/>
    <w:rsid w:val="002D330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4E45"/>
    <w:rsid w:val="00317988"/>
    <w:rsid w:val="003221B4"/>
    <w:rsid w:val="0032258D"/>
    <w:rsid w:val="00322E62"/>
    <w:rsid w:val="00324D13"/>
    <w:rsid w:val="00324D2A"/>
    <w:rsid w:val="00324EDD"/>
    <w:rsid w:val="003331E4"/>
    <w:rsid w:val="00336C64"/>
    <w:rsid w:val="00336EF9"/>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0D2"/>
    <w:rsid w:val="004167A3"/>
    <w:rsid w:val="00432DAA"/>
    <w:rsid w:val="00434305"/>
    <w:rsid w:val="00435DF7"/>
    <w:rsid w:val="0044083F"/>
    <w:rsid w:val="00441AE7"/>
    <w:rsid w:val="00445574"/>
    <w:rsid w:val="004467FB"/>
    <w:rsid w:val="0045129C"/>
    <w:rsid w:val="00452D6B"/>
    <w:rsid w:val="00454484"/>
    <w:rsid w:val="0045517B"/>
    <w:rsid w:val="00463B77"/>
    <w:rsid w:val="00463C7B"/>
    <w:rsid w:val="004644A6"/>
    <w:rsid w:val="004659BD"/>
    <w:rsid w:val="00470775"/>
    <w:rsid w:val="00471AD8"/>
    <w:rsid w:val="004746B1"/>
    <w:rsid w:val="0047583F"/>
    <w:rsid w:val="00475DE8"/>
    <w:rsid w:val="00475FFC"/>
    <w:rsid w:val="00481C44"/>
    <w:rsid w:val="00484936"/>
    <w:rsid w:val="00485C89"/>
    <w:rsid w:val="00486BE3"/>
    <w:rsid w:val="004905E4"/>
    <w:rsid w:val="00490A89"/>
    <w:rsid w:val="00490AB4"/>
    <w:rsid w:val="00492F02"/>
    <w:rsid w:val="00493880"/>
    <w:rsid w:val="004939AE"/>
    <w:rsid w:val="004A12DF"/>
    <w:rsid w:val="004A17E6"/>
    <w:rsid w:val="004A1BA8"/>
    <w:rsid w:val="004A4B57"/>
    <w:rsid w:val="004A63FA"/>
    <w:rsid w:val="004A6445"/>
    <w:rsid w:val="004B0272"/>
    <w:rsid w:val="004B2701"/>
    <w:rsid w:val="004B2E1B"/>
    <w:rsid w:val="004B3AA8"/>
    <w:rsid w:val="004B3E93"/>
    <w:rsid w:val="004B429F"/>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56"/>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7688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4FB4"/>
    <w:rsid w:val="005C5F21"/>
    <w:rsid w:val="005C7156"/>
    <w:rsid w:val="005D0C75"/>
    <w:rsid w:val="005D4171"/>
    <w:rsid w:val="005D6A95"/>
    <w:rsid w:val="005D6B2C"/>
    <w:rsid w:val="005D6D9C"/>
    <w:rsid w:val="005E14C8"/>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20A"/>
    <w:rsid w:val="006646F1"/>
    <w:rsid w:val="00664929"/>
    <w:rsid w:val="00664F62"/>
    <w:rsid w:val="006655E1"/>
    <w:rsid w:val="00670F78"/>
    <w:rsid w:val="00672060"/>
    <w:rsid w:val="00672BFD"/>
    <w:rsid w:val="00673B6C"/>
    <w:rsid w:val="00676EEF"/>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2BBA"/>
    <w:rsid w:val="006B54BF"/>
    <w:rsid w:val="006B5F44"/>
    <w:rsid w:val="006B5F90"/>
    <w:rsid w:val="006B62E4"/>
    <w:rsid w:val="006C1BBA"/>
    <w:rsid w:val="006C2079"/>
    <w:rsid w:val="006C2DE3"/>
    <w:rsid w:val="006C5A62"/>
    <w:rsid w:val="006C5D68"/>
    <w:rsid w:val="006C6976"/>
    <w:rsid w:val="006C6DD0"/>
    <w:rsid w:val="006D04EA"/>
    <w:rsid w:val="006D0AB7"/>
    <w:rsid w:val="006D0E5F"/>
    <w:rsid w:val="006D16C4"/>
    <w:rsid w:val="006D3E96"/>
    <w:rsid w:val="006D4515"/>
    <w:rsid w:val="006D4BB1"/>
    <w:rsid w:val="006D6593"/>
    <w:rsid w:val="006E1BD7"/>
    <w:rsid w:val="006E23EA"/>
    <w:rsid w:val="006F03A8"/>
    <w:rsid w:val="006F2ACA"/>
    <w:rsid w:val="006F2ADC"/>
    <w:rsid w:val="006F2BFE"/>
    <w:rsid w:val="006F31E9"/>
    <w:rsid w:val="006F6284"/>
    <w:rsid w:val="006F6BF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7D8"/>
    <w:rsid w:val="007439EB"/>
    <w:rsid w:val="00743CB4"/>
    <w:rsid w:val="00743F0A"/>
    <w:rsid w:val="007444E8"/>
    <w:rsid w:val="0074548E"/>
    <w:rsid w:val="00745773"/>
    <w:rsid w:val="00746800"/>
    <w:rsid w:val="007501A8"/>
    <w:rsid w:val="00750D61"/>
    <w:rsid w:val="00750EE1"/>
    <w:rsid w:val="0075155F"/>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7BA"/>
    <w:rsid w:val="00783ECF"/>
    <w:rsid w:val="0078413A"/>
    <w:rsid w:val="0079143E"/>
    <w:rsid w:val="007959E8"/>
    <w:rsid w:val="00795E9C"/>
    <w:rsid w:val="007A0521"/>
    <w:rsid w:val="007A2E12"/>
    <w:rsid w:val="007A3475"/>
    <w:rsid w:val="007A40CC"/>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6630"/>
    <w:rsid w:val="008373D3"/>
    <w:rsid w:val="00840617"/>
    <w:rsid w:val="00840F84"/>
    <w:rsid w:val="00842A47"/>
    <w:rsid w:val="00842EF9"/>
    <w:rsid w:val="00843C13"/>
    <w:rsid w:val="008454F8"/>
    <w:rsid w:val="0085173A"/>
    <w:rsid w:val="00853CD4"/>
    <w:rsid w:val="00856316"/>
    <w:rsid w:val="008603CE"/>
    <w:rsid w:val="008620FC"/>
    <w:rsid w:val="008627A5"/>
    <w:rsid w:val="00863E05"/>
    <w:rsid w:val="00865ACA"/>
    <w:rsid w:val="00865D28"/>
    <w:rsid w:val="00865F85"/>
    <w:rsid w:val="00867C10"/>
    <w:rsid w:val="00870439"/>
    <w:rsid w:val="00870DA1"/>
    <w:rsid w:val="00883F93"/>
    <w:rsid w:val="00884DB3"/>
    <w:rsid w:val="00885346"/>
    <w:rsid w:val="00885A9D"/>
    <w:rsid w:val="008864F6"/>
    <w:rsid w:val="0089049D"/>
    <w:rsid w:val="008928C9"/>
    <w:rsid w:val="008930CB"/>
    <w:rsid w:val="008937E6"/>
    <w:rsid w:val="008938DC"/>
    <w:rsid w:val="00893FD1"/>
    <w:rsid w:val="00894836"/>
    <w:rsid w:val="00895172"/>
    <w:rsid w:val="00895680"/>
    <w:rsid w:val="00895DA9"/>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063BE"/>
    <w:rsid w:val="00911BE5"/>
    <w:rsid w:val="00913CA9"/>
    <w:rsid w:val="009145AE"/>
    <w:rsid w:val="009146CE"/>
    <w:rsid w:val="00914CA7"/>
    <w:rsid w:val="00915C3E"/>
    <w:rsid w:val="009161A8"/>
    <w:rsid w:val="009166F3"/>
    <w:rsid w:val="009245F5"/>
    <w:rsid w:val="009249EC"/>
    <w:rsid w:val="009273B3"/>
    <w:rsid w:val="009305B5"/>
    <w:rsid w:val="00930C97"/>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28FF"/>
    <w:rsid w:val="0098364B"/>
    <w:rsid w:val="009911AF"/>
    <w:rsid w:val="00991875"/>
    <w:rsid w:val="00991F92"/>
    <w:rsid w:val="00992985"/>
    <w:rsid w:val="00993753"/>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9F38C9"/>
    <w:rsid w:val="00A0096C"/>
    <w:rsid w:val="00A01757"/>
    <w:rsid w:val="00A028C0"/>
    <w:rsid w:val="00A02BAE"/>
    <w:rsid w:val="00A06A6B"/>
    <w:rsid w:val="00A07E47"/>
    <w:rsid w:val="00A129D0"/>
    <w:rsid w:val="00A12C33"/>
    <w:rsid w:val="00A138BA"/>
    <w:rsid w:val="00A14C8E"/>
    <w:rsid w:val="00A153D9"/>
    <w:rsid w:val="00A15F09"/>
    <w:rsid w:val="00A169B6"/>
    <w:rsid w:val="00A1790E"/>
    <w:rsid w:val="00A17ED0"/>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5123"/>
    <w:rsid w:val="00A4661E"/>
    <w:rsid w:val="00A55BD6"/>
    <w:rsid w:val="00A55D50"/>
    <w:rsid w:val="00A570E1"/>
    <w:rsid w:val="00A57142"/>
    <w:rsid w:val="00A648CD"/>
    <w:rsid w:val="00A6537A"/>
    <w:rsid w:val="00A67866"/>
    <w:rsid w:val="00A67E94"/>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39F2"/>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2B82"/>
    <w:rsid w:val="00B12D58"/>
    <w:rsid w:val="00B147DD"/>
    <w:rsid w:val="00B156FD"/>
    <w:rsid w:val="00B21F61"/>
    <w:rsid w:val="00B261F1"/>
    <w:rsid w:val="00B265BC"/>
    <w:rsid w:val="00B27D29"/>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0CF3"/>
    <w:rsid w:val="00B62B58"/>
    <w:rsid w:val="00B65149"/>
    <w:rsid w:val="00B66567"/>
    <w:rsid w:val="00B66F52"/>
    <w:rsid w:val="00B66FE5"/>
    <w:rsid w:val="00B70827"/>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058"/>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3F1E"/>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2AD"/>
    <w:rsid w:val="00C279B2"/>
    <w:rsid w:val="00C33E50"/>
    <w:rsid w:val="00C34C20"/>
    <w:rsid w:val="00C35A3E"/>
    <w:rsid w:val="00C3602F"/>
    <w:rsid w:val="00C42130"/>
    <w:rsid w:val="00C423A4"/>
    <w:rsid w:val="00C44A7D"/>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5CDA"/>
    <w:rsid w:val="00C96741"/>
    <w:rsid w:val="00CA2D1B"/>
    <w:rsid w:val="00CA375D"/>
    <w:rsid w:val="00CA44E3"/>
    <w:rsid w:val="00CA662A"/>
    <w:rsid w:val="00CA7AFD"/>
    <w:rsid w:val="00CA7C3C"/>
    <w:rsid w:val="00CB0189"/>
    <w:rsid w:val="00CB0BA2"/>
    <w:rsid w:val="00CB1A42"/>
    <w:rsid w:val="00CB1B0C"/>
    <w:rsid w:val="00CB2C0B"/>
    <w:rsid w:val="00CB517D"/>
    <w:rsid w:val="00CC038D"/>
    <w:rsid w:val="00CC08DB"/>
    <w:rsid w:val="00CC1249"/>
    <w:rsid w:val="00CC39FF"/>
    <w:rsid w:val="00CC3C2F"/>
    <w:rsid w:val="00CC4AC8"/>
    <w:rsid w:val="00CC5233"/>
    <w:rsid w:val="00CC5DE6"/>
    <w:rsid w:val="00CC6E4E"/>
    <w:rsid w:val="00CC6FE8"/>
    <w:rsid w:val="00CC7202"/>
    <w:rsid w:val="00CC77F7"/>
    <w:rsid w:val="00CD2808"/>
    <w:rsid w:val="00CD28BF"/>
    <w:rsid w:val="00CD4092"/>
    <w:rsid w:val="00CD4A20"/>
    <w:rsid w:val="00CD50A1"/>
    <w:rsid w:val="00CD519E"/>
    <w:rsid w:val="00CD561D"/>
    <w:rsid w:val="00CE0C4F"/>
    <w:rsid w:val="00CE30EA"/>
    <w:rsid w:val="00CF048A"/>
    <w:rsid w:val="00CF155A"/>
    <w:rsid w:val="00CF2947"/>
    <w:rsid w:val="00CF3DD2"/>
    <w:rsid w:val="00CF686F"/>
    <w:rsid w:val="00CF6E60"/>
    <w:rsid w:val="00CF7BCA"/>
    <w:rsid w:val="00D008FD"/>
    <w:rsid w:val="00D01C74"/>
    <w:rsid w:val="00D0321C"/>
    <w:rsid w:val="00D035EC"/>
    <w:rsid w:val="00D0625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306C"/>
    <w:rsid w:val="00D77031"/>
    <w:rsid w:val="00D7744A"/>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72F"/>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761"/>
    <w:rsid w:val="00E639BC"/>
    <w:rsid w:val="00E64652"/>
    <w:rsid w:val="00E66380"/>
    <w:rsid w:val="00E664CC"/>
    <w:rsid w:val="00E70388"/>
    <w:rsid w:val="00E70F92"/>
    <w:rsid w:val="00E71293"/>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59F6"/>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1226"/>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C20"/>
    <w:rsid w:val="00F86D87"/>
    <w:rsid w:val="00F9108B"/>
    <w:rsid w:val="00F91349"/>
    <w:rsid w:val="00F93A8A"/>
    <w:rsid w:val="00F95248"/>
    <w:rsid w:val="00F956A9"/>
    <w:rsid w:val="00F963ED"/>
    <w:rsid w:val="00F966CF"/>
    <w:rsid w:val="00F96CAE"/>
    <w:rsid w:val="00F97C99"/>
    <w:rsid w:val="00FA0EF2"/>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191E"/>
    <w:rsid w:val="00FD2A7C"/>
    <w:rsid w:val="00FD3ED2"/>
    <w:rsid w:val="00FD59EB"/>
    <w:rsid w:val="00FD7299"/>
    <w:rsid w:val="00FE1FBE"/>
    <w:rsid w:val="00FE3901"/>
    <w:rsid w:val="00FE39D3"/>
    <w:rsid w:val="00FE4BCE"/>
    <w:rsid w:val="00FE54AE"/>
    <w:rsid w:val="00FE576A"/>
    <w:rsid w:val="00FE6C2A"/>
    <w:rsid w:val="00FE7E79"/>
    <w:rsid w:val="00FF3E7D"/>
    <w:rsid w:val="00FF5B99"/>
    <w:rsid w:val="00FF730C"/>
    <w:rsid w:val="00FF73F4"/>
    <w:rsid w:val="00FF7CE4"/>
    <w:rsid w:val="00FF7E39"/>
    <w:rsid w:val="06474522"/>
    <w:rsid w:val="20143C0A"/>
    <w:rsid w:val="2DFC1D92"/>
    <w:rsid w:val="39967C45"/>
    <w:rsid w:val="48DA7B6B"/>
    <w:rsid w:val="59C62996"/>
    <w:rsid w:val="68C04C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9CC6351D-AB27-4094-995C-E5A67190C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Char"/>
    <w:uiPriority w:val="99"/>
    <w:semiHidden/>
    <w:unhideWhenUsed/>
    <w:qFormat/>
    <w:pPr>
      <w:jc w:val="left"/>
    </w:pPr>
  </w:style>
  <w:style w:type="paragraph" w:styleId="afffb">
    <w:name w:val="Body Text"/>
    <w:basedOn w:val="afff5"/>
    <w:link w:val="Char0"/>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Char1"/>
    <w:uiPriority w:val="99"/>
    <w:semiHidden/>
    <w:unhideWhenUsed/>
    <w:qFormat/>
    <w:rPr>
      <w:sz w:val="18"/>
      <w:szCs w:val="18"/>
    </w:rPr>
  </w:style>
  <w:style w:type="paragraph" w:styleId="afffd">
    <w:name w:val="footer"/>
    <w:basedOn w:val="afff5"/>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
    <w:name w:val="footnote text"/>
    <w:basedOn w:val="afff5"/>
    <w:next w:val="afff5"/>
    <w:link w:val="Char4"/>
    <w:semiHidden/>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pPr>
      <w:spacing w:line="300" w:lineRule="exact"/>
      <w:ind w:left="1049"/>
    </w:pPr>
    <w:rPr>
      <w:rFonts w:ascii="宋体"/>
    </w:rPr>
  </w:style>
  <w:style w:type="paragraph" w:styleId="affff0">
    <w:name w:val="table of figures"/>
    <w:basedOn w:val="afff5"/>
    <w:next w:val="afff5"/>
    <w:semiHidden/>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1">
    <w:name w:val="Title"/>
    <w:basedOn w:val="afff5"/>
    <w:link w:val="Char5"/>
    <w:qFormat/>
    <w:pPr>
      <w:spacing w:before="240" w:after="60"/>
      <w:jc w:val="center"/>
      <w:outlineLvl w:val="0"/>
    </w:pPr>
    <w:rPr>
      <w:rFonts w:ascii="Arial" w:hAnsi="Arial" w:cs="Arial"/>
      <w:b/>
      <w:bCs/>
      <w:sz w:val="32"/>
      <w:szCs w:val="32"/>
    </w:rPr>
  </w:style>
  <w:style w:type="paragraph" w:styleId="affff2">
    <w:name w:val="annotation subject"/>
    <w:basedOn w:val="afffa"/>
    <w:next w:val="afffa"/>
    <w:link w:val="Char6"/>
    <w:uiPriority w:val="99"/>
    <w:semiHidden/>
    <w:unhideWhenUsed/>
    <w:rPr>
      <w:b/>
      <w:bCs/>
    </w:rPr>
  </w:style>
  <w:style w:type="table" w:styleId="affff3">
    <w:name w:val="Table Grid"/>
    <w:basedOn w:val="afff7"/>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4">
    <w:name w:val="Strong"/>
    <w:uiPriority w:val="22"/>
    <w:qFormat/>
    <w:rPr>
      <w:b/>
      <w:bCs/>
    </w:rPr>
  </w:style>
  <w:style w:type="character" w:styleId="affff5">
    <w:name w:val="page number"/>
    <w:rPr>
      <w:rFonts w:ascii="宋体" w:eastAsia="宋体" w:hAnsi="Times New Roman"/>
      <w:sz w:val="18"/>
    </w:rPr>
  </w:style>
  <w:style w:type="character" w:styleId="affff6">
    <w:name w:val="Emphasis"/>
    <w:uiPriority w:val="20"/>
    <w:qFormat/>
    <w:rPr>
      <w:i/>
      <w:iCs/>
    </w:rPr>
  </w:style>
  <w:style w:type="character" w:styleId="affff7">
    <w:name w:val="Hyperlink"/>
    <w:uiPriority w:val="99"/>
    <w:rPr>
      <w:rFonts w:ascii="宋体" w:eastAsia="宋体" w:hAnsi="Times New Roman"/>
      <w:color w:val="auto"/>
      <w:spacing w:val="0"/>
      <w:w w:val="100"/>
      <w:position w:val="0"/>
      <w:sz w:val="21"/>
      <w:u w:val="none"/>
      <w:vertAlign w:val="baseline"/>
    </w:rPr>
  </w:style>
  <w:style w:type="character" w:styleId="affff8">
    <w:name w:val="annotation reference"/>
    <w:basedOn w:val="afff6"/>
    <w:uiPriority w:val="99"/>
    <w:semiHidden/>
    <w:unhideWhenUsed/>
    <w:rPr>
      <w:sz w:val="21"/>
      <w:szCs w:val="21"/>
    </w:rPr>
  </w:style>
  <w:style w:type="character" w:styleId="affff9">
    <w:name w:val="footnote reference"/>
    <w:semiHidden/>
    <w:rPr>
      <w:rFonts w:ascii="宋体" w:eastAsia="宋体" w:hAnsi="宋体" w:cs="Times New Roman"/>
      <w:spacing w:val="0"/>
      <w:sz w:val="18"/>
      <w:vertAlign w:val="superscript"/>
    </w:rPr>
  </w:style>
  <w:style w:type="character" w:customStyle="1" w:styleId="1Char">
    <w:name w:val="标题 1 Char"/>
    <w:link w:val="1"/>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rPr>
      <w:rFonts w:ascii="Arial" w:eastAsia="黑体" w:hAnsi="Arial"/>
      <w:kern w:val="2"/>
      <w:sz w:val="21"/>
      <w:szCs w:val="21"/>
    </w:rPr>
  </w:style>
  <w:style w:type="character" w:customStyle="1" w:styleId="Char3">
    <w:name w:val="页眉 Char"/>
    <w:link w:val="afffe"/>
    <w:uiPriority w:val="99"/>
    <w:qFormat/>
    <w:rPr>
      <w:kern w:val="2"/>
      <w:sz w:val="18"/>
      <w:szCs w:val="18"/>
    </w:rPr>
  </w:style>
  <w:style w:type="character" w:customStyle="1" w:styleId="Char2">
    <w:name w:val="页脚 Char"/>
    <w:link w:val="afffd"/>
    <w:uiPriority w:val="99"/>
    <w:qFormat/>
    <w:rPr>
      <w:rFonts w:ascii="宋体"/>
      <w:kern w:val="2"/>
      <w:sz w:val="18"/>
      <w:szCs w:val="18"/>
    </w:rPr>
  </w:style>
  <w:style w:type="character" w:customStyle="1" w:styleId="Char1">
    <w:name w:val="批注框文本 Char"/>
    <w:link w:val="afffc"/>
    <w:uiPriority w:val="99"/>
    <w:semiHidden/>
    <w:rPr>
      <w:kern w:val="2"/>
      <w:sz w:val="18"/>
      <w:szCs w:val="18"/>
    </w:rPr>
  </w:style>
  <w:style w:type="paragraph" w:styleId="affffa">
    <w:name w:val="Quote"/>
    <w:basedOn w:val="afff5"/>
    <w:next w:val="afff5"/>
    <w:link w:val="Char7"/>
    <w:uiPriority w:val="29"/>
    <w:qFormat/>
    <w:rPr>
      <w:i/>
      <w:iCs/>
      <w:color w:val="000000"/>
    </w:rPr>
  </w:style>
  <w:style w:type="character" w:customStyle="1" w:styleId="Char7">
    <w:name w:val="引用 Char"/>
    <w:link w:val="affffa"/>
    <w:uiPriority w:val="29"/>
    <w:rPr>
      <w:i/>
      <w:iCs/>
      <w:color w:val="000000"/>
      <w:kern w:val="2"/>
      <w:sz w:val="21"/>
      <w:szCs w:val="21"/>
    </w:rPr>
  </w:style>
  <w:style w:type="character" w:customStyle="1" w:styleId="Char5">
    <w:name w:val="标题 Char"/>
    <w:link w:val="affff1"/>
    <w:rPr>
      <w:rFonts w:ascii="Arial" w:hAnsi="Arial" w:cs="Arial"/>
      <w:b/>
      <w:bCs/>
      <w:kern w:val="2"/>
      <w:sz w:val="32"/>
      <w:szCs w:val="32"/>
    </w:rPr>
  </w:style>
  <w:style w:type="paragraph" w:customStyle="1" w:styleId="affffb">
    <w:name w:val="标准标志"/>
    <w:next w:val="afff5"/>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c">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d">
    <w:name w:val="标准文件_页脚偶数页"/>
    <w:pPr>
      <w:ind w:left="198"/>
    </w:pPr>
    <w:rPr>
      <w:rFonts w:ascii="宋体" w:hAnsi="Times New Roman"/>
      <w:sz w:val="18"/>
    </w:rPr>
  </w:style>
  <w:style w:type="paragraph" w:customStyle="1" w:styleId="affffe">
    <w:name w:val="标准文件_页脚奇数页"/>
    <w:pPr>
      <w:ind w:right="227"/>
      <w:jc w:val="right"/>
    </w:pPr>
    <w:rPr>
      <w:rFonts w:ascii="宋体" w:hAnsi="Times New Roman"/>
      <w:sz w:val="18"/>
    </w:rPr>
  </w:style>
  <w:style w:type="paragraph" w:customStyle="1" w:styleId="afffff">
    <w:name w:val="标准书眉一"/>
    <w:pPr>
      <w:jc w:val="both"/>
    </w:pPr>
    <w:rPr>
      <w:rFonts w:ascii="Times New Roman" w:hAnsi="Times New Roman"/>
    </w:rPr>
  </w:style>
  <w:style w:type="paragraph" w:customStyle="1" w:styleId="ICS">
    <w:name w:val="标准文件_ICS"/>
    <w:basedOn w:val="afff5"/>
    <w:pPr>
      <w:spacing w:line="0" w:lineRule="atLeast"/>
    </w:pPr>
    <w:rPr>
      <w:rFonts w:ascii="黑体" w:eastAsia="黑体" w:hAnsi="宋体"/>
    </w:rPr>
  </w:style>
  <w:style w:type="paragraph" w:customStyle="1" w:styleId="afffff0">
    <w:name w:val="标准文件_标准正文"/>
    <w:basedOn w:val="afff5"/>
    <w:next w:val="afffff1"/>
    <w:pPr>
      <w:snapToGrid w:val="0"/>
      <w:ind w:firstLineChars="200" w:firstLine="200"/>
    </w:pPr>
    <w:rPr>
      <w:kern w:val="0"/>
    </w:rPr>
  </w:style>
  <w:style w:type="paragraph" w:customStyle="1" w:styleId="afffff1">
    <w:name w:val="标准文件_段"/>
    <w:link w:val="Char8"/>
    <w:pPr>
      <w:autoSpaceDE w:val="0"/>
      <w:autoSpaceDN w:val="0"/>
      <w:ind w:firstLineChars="200" w:firstLine="200"/>
      <w:jc w:val="both"/>
    </w:pPr>
    <w:rPr>
      <w:rFonts w:ascii="宋体" w:hAnsi="Times New Roman"/>
      <w:sz w:val="21"/>
    </w:rPr>
  </w:style>
  <w:style w:type="paragraph" w:customStyle="1" w:styleId="afffff2">
    <w:name w:val="标准文件_版本"/>
    <w:basedOn w:val="afffff0"/>
    <w:pPr>
      <w:adjustRightInd/>
      <w:snapToGrid/>
      <w:ind w:firstLineChars="0" w:firstLine="0"/>
    </w:pPr>
    <w:rPr>
      <w:rFonts w:ascii="宋体" w:hAnsi="宋体"/>
      <w:kern w:val="2"/>
    </w:rPr>
  </w:style>
  <w:style w:type="paragraph" w:customStyle="1" w:styleId="afffff3">
    <w:name w:val="标准文件_标准部门"/>
    <w:basedOn w:val="afff5"/>
    <w:pPr>
      <w:jc w:val="center"/>
    </w:pPr>
    <w:rPr>
      <w:rFonts w:ascii="黑体" w:eastAsia="黑体"/>
      <w:kern w:val="0"/>
      <w:sz w:val="44"/>
    </w:rPr>
  </w:style>
  <w:style w:type="paragraph" w:customStyle="1" w:styleId="afffff4">
    <w:name w:val="标准文件_标准代替"/>
    <w:basedOn w:val="afff5"/>
    <w:next w:val="afff5"/>
    <w:pPr>
      <w:spacing w:line="310" w:lineRule="exact"/>
      <w:jc w:val="right"/>
    </w:pPr>
    <w:rPr>
      <w:rFonts w:ascii="宋体" w:hAnsi="宋体"/>
      <w:kern w:val="0"/>
    </w:rPr>
  </w:style>
  <w:style w:type="paragraph" w:customStyle="1" w:styleId="afffff5">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6">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7">
    <w:name w:val="标准文件_页眉偶数页"/>
    <w:basedOn w:val="afffff6"/>
    <w:next w:val="afff5"/>
    <w:pPr>
      <w:jc w:val="left"/>
    </w:pPr>
  </w:style>
  <w:style w:type="paragraph" w:customStyle="1" w:styleId="afffff8">
    <w:name w:val="标准文件_参考文献标题"/>
    <w:basedOn w:val="afff5"/>
    <w:next w:val="afff5"/>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f1"/>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9">
    <w:name w:val="标准文件_发布"/>
    <w:rPr>
      <w:rFonts w:ascii="黑体" w:eastAsia="黑体"/>
      <w:spacing w:val="0"/>
      <w:w w:val="100"/>
      <w:position w:val="3"/>
      <w:sz w:val="28"/>
    </w:rPr>
  </w:style>
  <w:style w:type="paragraph" w:customStyle="1" w:styleId="ad">
    <w:name w:val="标准文件_方框数字列项"/>
    <w:basedOn w:val="afffff1"/>
    <w:pPr>
      <w:numPr>
        <w:numId w:val="3"/>
      </w:numPr>
      <w:ind w:firstLineChars="0" w:firstLine="0"/>
    </w:pPr>
  </w:style>
  <w:style w:type="paragraph" w:customStyle="1" w:styleId="afffffa">
    <w:name w:val="标准文件_封面标准编号"/>
    <w:basedOn w:val="afff5"/>
    <w:next w:val="afffff4"/>
    <w:pPr>
      <w:spacing w:line="310" w:lineRule="exact"/>
      <w:jc w:val="right"/>
    </w:pPr>
    <w:rPr>
      <w:rFonts w:ascii="黑体" w:eastAsia="黑体"/>
      <w:kern w:val="0"/>
      <w:sz w:val="28"/>
    </w:rPr>
  </w:style>
  <w:style w:type="paragraph" w:customStyle="1" w:styleId="afffffb">
    <w:name w:val="标准文件_封面标准分类号"/>
    <w:basedOn w:val="afff5"/>
    <w:rPr>
      <w:rFonts w:ascii="黑体" w:eastAsia="黑体"/>
      <w:b/>
      <w:kern w:val="0"/>
      <w:sz w:val="28"/>
    </w:rPr>
  </w:style>
  <w:style w:type="paragraph" w:customStyle="1" w:styleId="afffffc">
    <w:name w:val="标准文件_封面标准名称"/>
    <w:basedOn w:val="afff5"/>
    <w:pPr>
      <w:spacing w:line="240" w:lineRule="auto"/>
      <w:jc w:val="center"/>
    </w:pPr>
    <w:rPr>
      <w:rFonts w:ascii="黑体" w:eastAsia="黑体"/>
      <w:kern w:val="0"/>
      <w:sz w:val="52"/>
    </w:rPr>
  </w:style>
  <w:style w:type="paragraph" w:customStyle="1" w:styleId="afffffd">
    <w:name w:val="标准文件_封面标准英文名称"/>
    <w:basedOn w:val="afff5"/>
    <w:pPr>
      <w:spacing w:line="240" w:lineRule="auto"/>
      <w:jc w:val="center"/>
    </w:pPr>
    <w:rPr>
      <w:rFonts w:ascii="黑体" w:eastAsia="黑体"/>
      <w:b/>
      <w:sz w:val="28"/>
    </w:rPr>
  </w:style>
  <w:style w:type="paragraph" w:customStyle="1" w:styleId="afffffe">
    <w:name w:val="标准文件_封面发布日期"/>
    <w:basedOn w:val="afff5"/>
    <w:pPr>
      <w:spacing w:line="310" w:lineRule="exact"/>
    </w:pPr>
    <w:rPr>
      <w:rFonts w:ascii="黑体" w:eastAsia="黑体"/>
      <w:kern w:val="0"/>
      <w:sz w:val="28"/>
    </w:rPr>
  </w:style>
  <w:style w:type="paragraph" w:customStyle="1" w:styleId="affffff">
    <w:name w:val="标准文件_封面密级"/>
    <w:basedOn w:val="afff5"/>
    <w:rPr>
      <w:rFonts w:eastAsia="黑体"/>
      <w:sz w:val="32"/>
    </w:rPr>
  </w:style>
  <w:style w:type="paragraph" w:customStyle="1" w:styleId="affffff0">
    <w:name w:val="标准文件_封面实施日期"/>
    <w:basedOn w:val="afff5"/>
    <w:pPr>
      <w:spacing w:line="310" w:lineRule="exact"/>
      <w:jc w:val="right"/>
    </w:pPr>
    <w:rPr>
      <w:rFonts w:ascii="黑体" w:eastAsia="黑体"/>
      <w:sz w:val="28"/>
    </w:rPr>
  </w:style>
  <w:style w:type="paragraph" w:customStyle="1" w:styleId="affffff1">
    <w:name w:val="标准文件_封面抬头"/>
    <w:basedOn w:val="afffff1"/>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1"/>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1"/>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1"/>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1"/>
    <w:pPr>
      <w:widowControl/>
      <w:numPr>
        <w:ilvl w:val="2"/>
      </w:numPr>
      <w:wordWrap w:val="0"/>
      <w:overflowPunct w:val="0"/>
      <w:autoSpaceDE w:val="0"/>
      <w:autoSpaceDN w:val="0"/>
      <w:textAlignment w:val="baseline"/>
      <w:outlineLvl w:val="3"/>
    </w:pPr>
  </w:style>
  <w:style w:type="paragraph" w:customStyle="1" w:styleId="affffff2">
    <w:name w:val="标准文件_附录公式"/>
    <w:basedOn w:val="afffff0"/>
    <w:next w:val="afffff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1"/>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1"/>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1"/>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1"/>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b"/>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b"/>
    <w:rPr>
      <w:kern w:val="2"/>
      <w:sz w:val="21"/>
      <w:szCs w:val="21"/>
    </w:rPr>
  </w:style>
  <w:style w:type="paragraph" w:customStyle="1" w:styleId="affffff3">
    <w:name w:val="标准文件_附录章标题"/>
    <w:next w:val="afffff1"/>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4">
    <w:name w:val="标准文件_公式后的破折号"/>
    <w:basedOn w:val="afffff1"/>
    <w:next w:val="afffff1"/>
    <w:pPr>
      <w:ind w:leftChars="200" w:left="488" w:hangingChars="290" w:hanging="289"/>
    </w:pPr>
  </w:style>
  <w:style w:type="paragraph" w:customStyle="1" w:styleId="a6">
    <w:name w:val="标准文件_前言、引言标题"/>
    <w:next w:val="afff5"/>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5">
    <w:name w:val="标准文件_目次、标准名称标题"/>
    <w:basedOn w:val="a6"/>
    <w:next w:val="afffff1"/>
    <w:pPr>
      <w:spacing w:line="460" w:lineRule="exact"/>
      <w:ind w:left="0" w:firstLine="0"/>
    </w:pPr>
  </w:style>
  <w:style w:type="paragraph" w:customStyle="1" w:styleId="affffff6">
    <w:name w:val="标准文件_目录标题"/>
    <w:basedOn w:val="afff5"/>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f1"/>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7">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f1"/>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4">
    <w:name w:val="脚注文本 Char"/>
    <w:link w:val="affff"/>
    <w:semiHidden/>
    <w:rPr>
      <w:rFonts w:ascii="宋体"/>
      <w:kern w:val="2"/>
      <w:sz w:val="18"/>
      <w:szCs w:val="18"/>
    </w:rPr>
  </w:style>
  <w:style w:type="paragraph" w:customStyle="1" w:styleId="affffff8">
    <w:name w:val="标准文件_条文脚注"/>
    <w:basedOn w:val="affff"/>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1"/>
    <w:pPr>
      <w:numPr>
        <w:numId w:val="12"/>
      </w:numPr>
      <w:spacing w:line="240" w:lineRule="auto"/>
      <w:jc w:val="left"/>
    </w:pPr>
    <w:rPr>
      <w:rFonts w:ascii="宋体" w:hAnsi="宋体"/>
      <w:sz w:val="18"/>
    </w:rPr>
  </w:style>
  <w:style w:type="character" w:customStyle="1" w:styleId="affffff9">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f1"/>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1"/>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1"/>
    <w:pPr>
      <w:numPr>
        <w:ilvl w:val="2"/>
      </w:numPr>
      <w:spacing w:beforeLines="50" w:before="50" w:afterLines="50" w:after="50"/>
      <w:outlineLvl w:val="1"/>
    </w:pPr>
  </w:style>
  <w:style w:type="paragraph" w:customStyle="1" w:styleId="affffffa">
    <w:name w:val="标准文件_一致程度"/>
    <w:basedOn w:val="afff5"/>
    <w:pPr>
      <w:spacing w:line="440" w:lineRule="exact"/>
      <w:jc w:val="center"/>
    </w:pPr>
    <w:rPr>
      <w:sz w:val="28"/>
    </w:rPr>
  </w:style>
  <w:style w:type="paragraph" w:customStyle="1" w:styleId="affffffb">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f0"/>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f1"/>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1"/>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f0"/>
    <w:pPr>
      <w:tabs>
        <w:tab w:val="center" w:pos="4678"/>
        <w:tab w:val="right" w:leader="middleDot" w:pos="9356"/>
      </w:tabs>
      <w:spacing w:line="240" w:lineRule="auto"/>
    </w:pPr>
    <w:rPr>
      <w:rFonts w:ascii="宋体" w:hAnsi="宋体"/>
    </w:rPr>
  </w:style>
  <w:style w:type="paragraph" w:customStyle="1" w:styleId="afd">
    <w:name w:val="标准文件_正文图标题"/>
    <w:next w:val="afffff1"/>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1"/>
    <w:pPr>
      <w:numPr>
        <w:numId w:val="18"/>
      </w:numPr>
      <w:jc w:val="center"/>
    </w:pPr>
    <w:rPr>
      <w:rFonts w:ascii="黑体" w:eastAsia="黑体" w:hAnsi="Times New Roman"/>
      <w:sz w:val="21"/>
    </w:rPr>
  </w:style>
  <w:style w:type="paragraph" w:customStyle="1" w:styleId="afb">
    <w:name w:val="标准文件_正文英文图标题"/>
    <w:next w:val="afffff1"/>
    <w:pPr>
      <w:numPr>
        <w:numId w:val="19"/>
      </w:numPr>
      <w:jc w:val="center"/>
    </w:pPr>
    <w:rPr>
      <w:rFonts w:ascii="黑体" w:eastAsia="黑体" w:hAnsi="Times New Roman"/>
      <w:sz w:val="21"/>
    </w:rPr>
  </w:style>
  <w:style w:type="paragraph" w:customStyle="1" w:styleId="af7">
    <w:name w:val="标准文件_编号列项（三级）"/>
    <w:pPr>
      <w:numPr>
        <w:ilvl w:val="2"/>
        <w:numId w:val="13"/>
      </w:numPr>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e">
    <w:name w:val="发布部门"/>
    <w:next w:val="afffff1"/>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0">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2">
    <w:name w:val="封面标准文稿编辑信息"/>
    <w:pPr>
      <w:spacing w:before="180" w:line="180" w:lineRule="exact"/>
      <w:jc w:val="center"/>
    </w:pPr>
    <w:rPr>
      <w:rFonts w:ascii="宋体" w:hAnsi="Times New Roman"/>
      <w:sz w:val="21"/>
    </w:rPr>
  </w:style>
  <w:style w:type="paragraph" w:customStyle="1" w:styleId="afffffff3">
    <w:name w:val="封面标准文稿类别"/>
    <w:pPr>
      <w:spacing w:before="440" w:line="400" w:lineRule="exact"/>
      <w:jc w:val="center"/>
    </w:pPr>
    <w:rPr>
      <w:rFonts w:ascii="宋体" w:hAnsi="Times New Roman"/>
      <w:sz w:val="24"/>
    </w:rPr>
  </w:style>
  <w:style w:type="paragraph" w:customStyle="1" w:styleId="afffffff4">
    <w:name w:val="封面标准英文名称"/>
    <w:pPr>
      <w:widowControl w:val="0"/>
      <w:spacing w:line="360" w:lineRule="exact"/>
      <w:jc w:val="center"/>
    </w:pPr>
    <w:rPr>
      <w:rFonts w:ascii="Times New Roman" w:hAnsi="Times New Roman"/>
      <w:sz w:val="28"/>
    </w:rPr>
  </w:style>
  <w:style w:type="paragraph" w:customStyle="1" w:styleId="afffffff5">
    <w:name w:val="封面一致性程度标识"/>
    <w:pPr>
      <w:spacing w:before="440" w:line="440" w:lineRule="exact"/>
      <w:jc w:val="center"/>
    </w:pPr>
    <w:rPr>
      <w:rFonts w:ascii="Times New Roman" w:hAnsi="Times New Roman"/>
      <w:sz w:val="28"/>
    </w:rPr>
  </w:style>
  <w:style w:type="paragraph" w:customStyle="1" w:styleId="afffffff6">
    <w:name w:val="封面正文"/>
    <w:pPr>
      <w:jc w:val="both"/>
    </w:pPr>
    <w:rPr>
      <w:rFonts w:ascii="Times New Roman" w:hAnsi="Times New Roman"/>
    </w:rPr>
  </w:style>
  <w:style w:type="paragraph" w:customStyle="1" w:styleId="afffffff7">
    <w:name w:val="附录二级无标题条"/>
    <w:basedOn w:val="afff5"/>
    <w:next w:val="afffff1"/>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f1"/>
    <w:pPr>
      <w:outlineLvl w:val="4"/>
    </w:pPr>
  </w:style>
  <w:style w:type="paragraph" w:customStyle="1" w:styleId="afffffff9">
    <w:name w:val="附录四级无标题条"/>
    <w:basedOn w:val="afffffff8"/>
    <w:next w:val="afffff1"/>
    <w:pPr>
      <w:outlineLvl w:val="5"/>
    </w:pPr>
  </w:style>
  <w:style w:type="paragraph" w:customStyle="1" w:styleId="afffffffa">
    <w:name w:val="附录图"/>
    <w:next w:val="afffff1"/>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b">
    <w:name w:val="附录五级无标题条"/>
    <w:basedOn w:val="afffffff9"/>
    <w:next w:val="afffff1"/>
    <w:pPr>
      <w:outlineLvl w:val="6"/>
    </w:pPr>
  </w:style>
  <w:style w:type="paragraph" w:customStyle="1" w:styleId="afffffffc">
    <w:name w:val="附录性质"/>
    <w:basedOn w:val="afff5"/>
    <w:pPr>
      <w:widowControl/>
      <w:adjustRightInd/>
      <w:jc w:val="center"/>
    </w:pPr>
    <w:rPr>
      <w:rFonts w:ascii="黑体" w:eastAsia="黑体"/>
    </w:rPr>
  </w:style>
  <w:style w:type="paragraph" w:customStyle="1" w:styleId="afffffffd">
    <w:name w:val="附录一级无标题条"/>
    <w:basedOn w:val="affffff3"/>
    <w:next w:val="afffff1"/>
    <w:pPr>
      <w:autoSpaceDN w:val="0"/>
      <w:outlineLvl w:val="2"/>
    </w:pPr>
    <w:rPr>
      <w:rFonts w:ascii="宋体" w:eastAsia="宋体" w:hAnsi="宋体"/>
    </w:rPr>
  </w:style>
  <w:style w:type="character" w:customStyle="1" w:styleId="afffffffe">
    <w:name w:val="个人答复风格"/>
    <w:rPr>
      <w:rFonts w:ascii="Arial" w:eastAsia="宋体" w:hAnsi="Arial" w:cs="Arial"/>
      <w:color w:val="auto"/>
      <w:spacing w:val="0"/>
      <w:sz w:val="20"/>
    </w:rPr>
  </w:style>
  <w:style w:type="character" w:customStyle="1" w:styleId="affffffff">
    <w:name w:val="个人撰写风格"/>
    <w:rPr>
      <w:rFonts w:ascii="Arial" w:eastAsia="宋体" w:hAnsi="Arial" w:cs="Arial"/>
      <w:color w:val="auto"/>
      <w:spacing w:val="0"/>
      <w:sz w:val="20"/>
    </w:rPr>
  </w:style>
  <w:style w:type="paragraph" w:customStyle="1" w:styleId="affffffff0">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f1">
    <w:name w:val="列项·"/>
    <w:basedOn w:val="afffff1"/>
    <w:pPr>
      <w:tabs>
        <w:tab w:val="left" w:pos="840"/>
      </w:tabs>
    </w:pPr>
  </w:style>
  <w:style w:type="paragraph" w:customStyle="1" w:styleId="affffffff2">
    <w:name w:val="目次、索引正文"/>
    <w:pPr>
      <w:spacing w:line="320" w:lineRule="exact"/>
      <w:jc w:val="both"/>
    </w:pPr>
    <w:rPr>
      <w:rFonts w:ascii="宋体" w:hAnsi="Times New Roman"/>
      <w:sz w:val="21"/>
    </w:rPr>
  </w:style>
  <w:style w:type="paragraph" w:customStyle="1" w:styleId="210">
    <w:name w:val="目录 21"/>
    <w:basedOn w:val="afff5"/>
    <w:next w:val="afff5"/>
    <w:autoRedefine/>
    <w:semiHidden/>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pPr>
      <w:adjustRightInd/>
      <w:spacing w:line="240" w:lineRule="auto"/>
      <w:jc w:val="left"/>
    </w:pPr>
  </w:style>
  <w:style w:type="paragraph" w:customStyle="1" w:styleId="51">
    <w:name w:val="目录 51"/>
    <w:basedOn w:val="afff5"/>
    <w:next w:val="afff5"/>
    <w:autoRedefine/>
    <w:semiHidden/>
    <w:pPr>
      <w:spacing w:line="240" w:lineRule="auto"/>
    </w:pPr>
    <w:rPr>
      <w:rFonts w:ascii="宋体" w:hAnsi="宋体"/>
    </w:rPr>
  </w:style>
  <w:style w:type="paragraph" w:customStyle="1" w:styleId="61">
    <w:name w:val="目录 61"/>
    <w:basedOn w:val="afff5"/>
    <w:next w:val="afff5"/>
    <w:autoRedefine/>
    <w:semiHidden/>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pPr>
      <w:ind w:left="1470"/>
    </w:pPr>
  </w:style>
  <w:style w:type="paragraph" w:customStyle="1" w:styleId="91">
    <w:name w:val="目录 91"/>
    <w:basedOn w:val="81"/>
    <w:autoRedefine/>
    <w:semiHidden/>
    <w:pPr>
      <w:ind w:left="1680"/>
    </w:pPr>
  </w:style>
  <w:style w:type="paragraph" w:customStyle="1" w:styleId="affffffff3">
    <w:name w:val="其他标准称谓"/>
    <w:pPr>
      <w:spacing w:line="0" w:lineRule="atLeast"/>
      <w:jc w:val="distribute"/>
    </w:pPr>
    <w:rPr>
      <w:rFonts w:ascii="黑体" w:eastAsia="黑体" w:hAnsi="宋体"/>
      <w:sz w:val="52"/>
    </w:rPr>
  </w:style>
  <w:style w:type="paragraph" w:customStyle="1" w:styleId="affffffff4">
    <w:name w:val="其他发布部门"/>
    <w:basedOn w:val="affffffe"/>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5">
    <w:name w:val="实施日期"/>
    <w:basedOn w:val="afffffff"/>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6">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7">
    <w:name w:val="无标题条"/>
    <w:next w:val="afffff1"/>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8">
    <w:name w:val="注:后续"/>
    <w:pPr>
      <w:spacing w:line="300" w:lineRule="exact"/>
      <w:ind w:leftChars="400" w:left="600" w:hangingChars="200" w:hanging="200"/>
      <w:jc w:val="both"/>
    </w:pPr>
    <w:rPr>
      <w:rFonts w:ascii="宋体" w:hAnsi="Times New Roman"/>
      <w:sz w:val="18"/>
    </w:rPr>
  </w:style>
  <w:style w:type="paragraph" w:customStyle="1" w:styleId="affffffff9">
    <w:name w:val="注×:后续"/>
    <w:basedOn w:val="affffffff8"/>
    <w:pPr>
      <w:ind w:leftChars="0" w:left="1406" w:firstLineChars="0" w:hanging="499"/>
    </w:pPr>
  </w:style>
  <w:style w:type="paragraph" w:customStyle="1" w:styleId="affffffffa">
    <w:name w:val="标准文件_一级无标题"/>
    <w:basedOn w:val="affd"/>
    <w:qFormat/>
    <w:pPr>
      <w:spacing w:beforeLines="0" w:before="0" w:afterLines="0" w:after="0"/>
      <w:outlineLvl w:val="9"/>
    </w:pPr>
    <w:rPr>
      <w:rFonts w:ascii="宋体" w:eastAsia="宋体"/>
    </w:rPr>
  </w:style>
  <w:style w:type="paragraph" w:customStyle="1" w:styleId="affffffffb">
    <w:name w:val="标准文件_五级无标题"/>
    <w:basedOn w:val="afff1"/>
    <w:qFormat/>
    <w:pPr>
      <w:spacing w:beforeLines="0" w:before="0" w:afterLines="0" w:after="0"/>
      <w:outlineLvl w:val="9"/>
    </w:pPr>
    <w:rPr>
      <w:rFonts w:ascii="宋体" w:eastAsia="宋体"/>
    </w:rPr>
  </w:style>
  <w:style w:type="paragraph" w:customStyle="1" w:styleId="affffffffc">
    <w:name w:val="标准文件_三级无标题"/>
    <w:basedOn w:val="afff"/>
    <w:qFormat/>
    <w:pPr>
      <w:spacing w:beforeLines="0" w:before="0" w:afterLines="0" w:after="0"/>
      <w:outlineLvl w:val="9"/>
    </w:pPr>
    <w:rPr>
      <w:rFonts w:ascii="宋体" w:eastAsia="宋体"/>
    </w:rPr>
  </w:style>
  <w:style w:type="paragraph" w:customStyle="1" w:styleId="affffffffd">
    <w:name w:val="标准文件_二级无标题"/>
    <w:basedOn w:val="affe"/>
    <w:qFormat/>
    <w:pPr>
      <w:spacing w:beforeLines="0" w:before="0" w:afterLines="0" w:after="0"/>
      <w:outlineLvl w:val="9"/>
    </w:pPr>
    <w:rPr>
      <w:rFonts w:ascii="宋体" w:eastAsia="宋体"/>
    </w:rPr>
  </w:style>
  <w:style w:type="paragraph" w:customStyle="1" w:styleId="affffffffe">
    <w:name w:val="标准_四级无标题"/>
    <w:basedOn w:val="afff0"/>
    <w:next w:val="afffff1"/>
    <w:qFormat/>
    <w:rPr>
      <w:rFonts w:eastAsia="宋体"/>
    </w:rPr>
  </w:style>
  <w:style w:type="paragraph" w:customStyle="1" w:styleId="afffffffff">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1"/>
    <w:pPr>
      <w:numPr>
        <w:numId w:val="23"/>
      </w:numPr>
      <w:ind w:firstLineChars="0" w:firstLine="0"/>
    </w:pPr>
    <w:rPr>
      <w:rFonts w:ascii="Times New Roman" w:cs="Arial"/>
      <w:szCs w:val="28"/>
    </w:rPr>
  </w:style>
  <w:style w:type="paragraph" w:customStyle="1" w:styleId="ae">
    <w:name w:val="标准文件_小写罗马数字编号列项"/>
    <w:basedOn w:val="afffff1"/>
    <w:pPr>
      <w:numPr>
        <w:numId w:val="24"/>
      </w:numPr>
      <w:ind w:firstLineChars="0" w:firstLine="0"/>
    </w:pPr>
    <w:rPr>
      <w:rFonts w:cs="Arial"/>
      <w:szCs w:val="28"/>
    </w:rPr>
  </w:style>
  <w:style w:type="paragraph" w:customStyle="1" w:styleId="afffffffff0">
    <w:name w:val="标准文件_附录标题"/>
    <w:basedOn w:val="aff3"/>
    <w:qFormat/>
    <w:pPr>
      <w:numPr>
        <w:numId w:val="0"/>
      </w:numPr>
      <w:spacing w:after="280"/>
      <w:outlineLvl w:val="9"/>
    </w:pPr>
  </w:style>
  <w:style w:type="paragraph" w:customStyle="1" w:styleId="afffffffff1">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f1"/>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2">
    <w:name w:val="标准文件_索引字母"/>
    <w:next w:val="afffff1"/>
    <w:qFormat/>
    <w:pPr>
      <w:jc w:val="center"/>
    </w:pPr>
    <w:rPr>
      <w:rFonts w:ascii="宋体" w:eastAsia="Times New Roman" w:hAnsi="宋体"/>
      <w:b/>
      <w:kern w:val="2"/>
      <w:sz w:val="21"/>
    </w:rPr>
  </w:style>
  <w:style w:type="paragraph" w:customStyle="1" w:styleId="afffffffff3">
    <w:name w:val="标准文件_附录前"/>
    <w:next w:val="afffff1"/>
    <w:qFormat/>
    <w:pPr>
      <w:spacing w:line="20" w:lineRule="atLeast"/>
      <w:ind w:firstLine="200"/>
    </w:pPr>
    <w:rPr>
      <w:rFonts w:ascii="宋体" w:hAnsi="宋体"/>
      <w:kern w:val="2"/>
      <w:sz w:val="10"/>
    </w:rPr>
  </w:style>
  <w:style w:type="paragraph" w:customStyle="1" w:styleId="afffffffff4">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5">
    <w:name w:val="标准文件_表格"/>
    <w:basedOn w:val="afffff1"/>
    <w:qFormat/>
    <w:pPr>
      <w:ind w:firstLineChars="0" w:firstLine="0"/>
      <w:jc w:val="center"/>
    </w:pPr>
    <w:rPr>
      <w:sz w:val="18"/>
    </w:rPr>
  </w:style>
  <w:style w:type="paragraph" w:customStyle="1" w:styleId="afff2">
    <w:name w:val="标准文件_注："/>
    <w:next w:val="afffff1"/>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6"/>
    <w:pPr>
      <w:widowControl w:val="0"/>
      <w:numPr>
        <w:numId w:val="28"/>
      </w:numPr>
      <w:jc w:val="both"/>
    </w:pPr>
    <w:rPr>
      <w:rFonts w:ascii="宋体" w:hAnsi="Times New Roman"/>
      <w:sz w:val="18"/>
      <w:szCs w:val="18"/>
    </w:rPr>
  </w:style>
  <w:style w:type="paragraph" w:customStyle="1" w:styleId="afffffffff6">
    <w:name w:val="标准文件_示例内容"/>
    <w:basedOn w:val="afffff1"/>
    <w:qFormat/>
    <w:pPr>
      <w:ind w:firstLine="420"/>
    </w:pPr>
    <w:rPr>
      <w:sz w:val="18"/>
    </w:rPr>
  </w:style>
  <w:style w:type="paragraph" w:customStyle="1" w:styleId="afa">
    <w:name w:val="标准文件_示例×："/>
    <w:basedOn w:val="afff5"/>
    <w:next w:val="afffffffff6"/>
    <w:qFormat/>
    <w:pPr>
      <w:widowControl/>
      <w:numPr>
        <w:numId w:val="29"/>
      </w:numPr>
      <w:adjustRightInd/>
      <w:spacing w:line="240" w:lineRule="auto"/>
    </w:pPr>
    <w:rPr>
      <w:rFonts w:ascii="宋体" w:hAnsi="Times New Roman"/>
      <w:kern w:val="0"/>
      <w:sz w:val="18"/>
      <w:szCs w:val="18"/>
    </w:rPr>
  </w:style>
  <w:style w:type="character" w:customStyle="1" w:styleId="Char8">
    <w:name w:val="标准文件_段 Char"/>
    <w:link w:val="afffff1"/>
    <w:rPr>
      <w:rFonts w:ascii="宋体" w:hAnsi="Times New Roman"/>
      <w:sz w:val="21"/>
    </w:rPr>
  </w:style>
  <w:style w:type="paragraph" w:customStyle="1" w:styleId="afffffffff7">
    <w:name w:val="标准文件_表格续"/>
    <w:basedOn w:val="afffff1"/>
    <w:next w:val="afffff1"/>
    <w:qFormat/>
    <w:pPr>
      <w:jc w:val="center"/>
    </w:pPr>
    <w:rPr>
      <w:rFonts w:ascii="黑体" w:eastAsia="黑体" w:hAnsi="黑体"/>
    </w:rPr>
  </w:style>
  <w:style w:type="character" w:styleId="afffffffff8">
    <w:name w:val="Placeholder Text"/>
    <w:basedOn w:val="afff6"/>
    <w:uiPriority w:val="99"/>
    <w:semiHidden/>
    <w:rPr>
      <w:color w:val="808080"/>
    </w:rPr>
  </w:style>
  <w:style w:type="paragraph" w:customStyle="1" w:styleId="2">
    <w:name w:val="标准文件_二级项2"/>
    <w:basedOn w:val="afffff1"/>
    <w:qFormat/>
    <w:pPr>
      <w:numPr>
        <w:ilvl w:val="1"/>
        <w:numId w:val="21"/>
      </w:numPr>
      <w:ind w:firstLineChars="0" w:firstLine="0"/>
    </w:pPr>
  </w:style>
  <w:style w:type="paragraph" w:customStyle="1" w:styleId="21">
    <w:name w:val="标准文件_三级项2"/>
    <w:basedOn w:val="afffff1"/>
    <w:qFormat/>
    <w:pPr>
      <w:numPr>
        <w:numId w:val="30"/>
      </w:numPr>
      <w:spacing w:line="300" w:lineRule="exact"/>
      <w:ind w:firstLineChars="0"/>
    </w:pPr>
    <w:rPr>
      <w:rFonts w:ascii="Times New Roman"/>
    </w:rPr>
  </w:style>
  <w:style w:type="paragraph" w:customStyle="1" w:styleId="20">
    <w:name w:val="标准文件_一级项2"/>
    <w:basedOn w:val="afffff1"/>
    <w:qFormat/>
    <w:pPr>
      <w:numPr>
        <w:numId w:val="31"/>
      </w:numPr>
      <w:spacing w:line="300" w:lineRule="exact"/>
      <w:ind w:firstLineChars="0"/>
    </w:pPr>
    <w:rPr>
      <w:rFonts w:ascii="Times New Roman"/>
    </w:rPr>
  </w:style>
  <w:style w:type="paragraph" w:customStyle="1" w:styleId="afffffffff9">
    <w:name w:val="标准文件_提示"/>
    <w:basedOn w:val="afffff1"/>
    <w:next w:val="afffff1"/>
    <w:qFormat/>
    <w:pPr>
      <w:ind w:firstLine="420"/>
    </w:pPr>
    <w:rPr>
      <w:rFonts w:ascii="黑体" w:eastAsia="黑体"/>
    </w:rPr>
  </w:style>
  <w:style w:type="character" w:customStyle="1" w:styleId="afffffffffa">
    <w:name w:val="标准文件_来源"/>
    <w:basedOn w:val="afff6"/>
    <w:uiPriority w:val="1"/>
    <w:qFormat/>
    <w:rPr>
      <w:rFonts w:eastAsia="宋体"/>
      <w:sz w:val="21"/>
    </w:rPr>
  </w:style>
  <w:style w:type="paragraph" w:customStyle="1" w:styleId="afffffffffb">
    <w:name w:val="标准文件_图表说明"/>
    <w:qFormat/>
    <w:pPr>
      <w:spacing w:line="276" w:lineRule="auto"/>
      <w:ind w:firstLine="420"/>
    </w:pPr>
    <w:rPr>
      <w:rFonts w:ascii="宋体" w:hAnsi="宋体"/>
      <w:kern w:val="2"/>
      <w:sz w:val="18"/>
    </w:rPr>
  </w:style>
  <w:style w:type="paragraph" w:customStyle="1" w:styleId="afffffffffc">
    <w:name w:val="其他发布日期"/>
    <w:basedOn w:val="afffffff"/>
    <w:pPr>
      <w:framePr w:w="3997" w:h="471" w:hRule="exact" w:hSpace="0" w:vSpace="181" w:wrap="around" w:vAnchor="page" w:hAnchor="page" w:x="1419" w:y="14097"/>
    </w:pPr>
  </w:style>
  <w:style w:type="paragraph" w:customStyle="1" w:styleId="afffffffffd">
    <w:name w:val="其他实施日期"/>
    <w:basedOn w:val="affffffff5"/>
    <w:pPr>
      <w:framePr w:w="3997" w:h="471" w:hRule="exact" w:vSpace="181" w:wrap="around" w:vAnchor="page" w:hAnchor="page" w:x="7089" w:y="14097"/>
    </w:pPr>
  </w:style>
  <w:style w:type="paragraph" w:customStyle="1" w:styleId="afffffffffe">
    <w:name w:val="标准文件_文件编号"/>
    <w:basedOn w:val="afffff1"/>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
    <w:name w:val="标准文件_替换文件编号"/>
    <w:basedOn w:val="afffffffffe"/>
    <w:qFormat/>
    <w:pPr>
      <w:framePr w:wrap="auto"/>
      <w:spacing w:before="57"/>
    </w:pPr>
    <w:rPr>
      <w:sz w:val="21"/>
    </w:rPr>
  </w:style>
  <w:style w:type="paragraph" w:customStyle="1" w:styleId="affffffffff0">
    <w:name w:val="标准文件_文件名称"/>
    <w:basedOn w:val="afffff1"/>
    <w:next w:val="afffff1"/>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1"/>
    <w:next w:val="afffff1"/>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1"/>
    <w:next w:val="afffff1"/>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1"/>
    <w:next w:val="afffff1"/>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1"/>
    <w:next w:val="afffff1"/>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1"/>
    <w:next w:val="afffff1"/>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1"/>
    <w:next w:val="afffff1"/>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1"/>
    <w:next w:val="afffff1"/>
    <w:qFormat/>
    <w:pPr>
      <w:numPr>
        <w:ilvl w:val="5"/>
        <w:numId w:val="8"/>
      </w:numPr>
      <w:spacing w:beforeLines="50" w:before="50" w:afterLines="50" w:after="50"/>
      <w:ind w:firstLineChars="0"/>
    </w:pPr>
    <w:rPr>
      <w:rFonts w:ascii="黑体" w:eastAsia="黑体"/>
    </w:rPr>
  </w:style>
  <w:style w:type="paragraph" w:customStyle="1" w:styleId="affffffffff1">
    <w:name w:val="标准文件_注后"/>
    <w:basedOn w:val="afffff1"/>
    <w:qFormat/>
    <w:pPr>
      <w:ind w:left="811" w:firstLineChars="0" w:firstLine="0"/>
    </w:pPr>
    <w:rPr>
      <w:sz w:val="18"/>
    </w:rPr>
  </w:style>
  <w:style w:type="paragraph" w:customStyle="1" w:styleId="X">
    <w:name w:val="标准文件_注X后"/>
    <w:basedOn w:val="afffff1"/>
    <w:qFormat/>
    <w:pPr>
      <w:ind w:left="811" w:firstLineChars="0" w:firstLine="0"/>
    </w:pPr>
    <w:rPr>
      <w:sz w:val="18"/>
    </w:rPr>
  </w:style>
  <w:style w:type="paragraph" w:customStyle="1" w:styleId="affffffffff2">
    <w:name w:val="标准文件_示例后"/>
    <w:basedOn w:val="afffff1"/>
    <w:qFormat/>
    <w:pPr>
      <w:ind w:left="964" w:firstLineChars="0" w:firstLine="0"/>
    </w:pPr>
    <w:rPr>
      <w:sz w:val="18"/>
    </w:rPr>
  </w:style>
  <w:style w:type="paragraph" w:customStyle="1" w:styleId="X0">
    <w:name w:val="标准文件_示例X后"/>
    <w:basedOn w:val="afffff1"/>
    <w:link w:val="X1"/>
    <w:qFormat/>
    <w:pPr>
      <w:ind w:left="1049" w:firstLineChars="0" w:firstLine="0"/>
    </w:pPr>
    <w:rPr>
      <w:sz w:val="18"/>
    </w:rPr>
  </w:style>
  <w:style w:type="character" w:customStyle="1" w:styleId="X1">
    <w:name w:val="标准文件_示例X后 字符"/>
    <w:basedOn w:val="Char8"/>
    <w:link w:val="X0"/>
    <w:rPr>
      <w:rFonts w:ascii="宋体" w:hAnsi="Times New Roman"/>
      <w:sz w:val="18"/>
    </w:rPr>
  </w:style>
  <w:style w:type="paragraph" w:customStyle="1" w:styleId="affffffffff3">
    <w:name w:val="标准文件_索引项"/>
    <w:basedOn w:val="afffff1"/>
    <w:next w:val="afffff1"/>
    <w:qFormat/>
    <w:pPr>
      <w:tabs>
        <w:tab w:val="right" w:leader="dot" w:pos="9356"/>
      </w:tabs>
      <w:ind w:left="210" w:firstLineChars="0" w:hanging="210"/>
      <w:jc w:val="left"/>
    </w:pPr>
  </w:style>
  <w:style w:type="paragraph" w:customStyle="1" w:styleId="affffffffff4">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5">
    <w:name w:val="标准文件_附录二级无标题"/>
    <w:basedOn w:val="aff5"/>
    <w:pPr>
      <w:spacing w:beforeLines="0" w:before="0" w:afterLines="0" w:after="0" w:line="276" w:lineRule="auto"/>
      <w:outlineLvl w:val="9"/>
    </w:pPr>
    <w:rPr>
      <w:rFonts w:ascii="宋体" w:eastAsia="宋体"/>
    </w:rPr>
  </w:style>
  <w:style w:type="paragraph" w:customStyle="1" w:styleId="affffffffff6">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7">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8">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9">
    <w:name w:val="标准文件_引言一级无标题"/>
    <w:basedOn w:val="a7"/>
    <w:next w:val="afffff1"/>
    <w:qFormat/>
    <w:pPr>
      <w:spacing w:beforeLines="0" w:before="0" w:afterLines="0" w:after="0" w:line="276" w:lineRule="auto"/>
    </w:pPr>
    <w:rPr>
      <w:rFonts w:ascii="宋体" w:eastAsia="宋体"/>
    </w:rPr>
  </w:style>
  <w:style w:type="paragraph" w:customStyle="1" w:styleId="affffffffffa">
    <w:name w:val="标准文件_引言二级无标题"/>
    <w:basedOn w:val="a8"/>
    <w:next w:val="afffff1"/>
    <w:qFormat/>
    <w:pPr>
      <w:spacing w:beforeLines="0" w:before="0" w:afterLines="0" w:after="0" w:line="276" w:lineRule="auto"/>
    </w:pPr>
    <w:rPr>
      <w:rFonts w:ascii="宋体" w:eastAsia="宋体"/>
    </w:rPr>
  </w:style>
  <w:style w:type="paragraph" w:customStyle="1" w:styleId="affffffffffb">
    <w:name w:val="标准文件_引言三级无标题"/>
    <w:basedOn w:val="a9"/>
    <w:qFormat/>
    <w:pPr>
      <w:spacing w:beforeLines="0" w:before="0" w:afterLines="0" w:after="0" w:line="276" w:lineRule="auto"/>
    </w:pPr>
    <w:rPr>
      <w:rFonts w:ascii="宋体" w:eastAsia="宋体"/>
    </w:rPr>
  </w:style>
  <w:style w:type="paragraph" w:customStyle="1" w:styleId="affffffffffc">
    <w:name w:val="标准文件_引言四级无标题"/>
    <w:basedOn w:val="aa"/>
    <w:next w:val="afffff1"/>
    <w:qFormat/>
    <w:pPr>
      <w:spacing w:beforeLines="0" w:before="0" w:afterLines="0" w:after="0" w:line="276" w:lineRule="auto"/>
    </w:pPr>
    <w:rPr>
      <w:rFonts w:ascii="宋体" w:eastAsia="宋体"/>
    </w:rPr>
  </w:style>
  <w:style w:type="paragraph" w:customStyle="1" w:styleId="affffffffffd">
    <w:name w:val="标准文件_引言五级无标题"/>
    <w:basedOn w:val="ab"/>
    <w:next w:val="afffff1"/>
    <w:qFormat/>
    <w:pPr>
      <w:spacing w:beforeLines="0" w:before="0" w:afterLines="0" w:after="0" w:line="276" w:lineRule="auto"/>
    </w:pPr>
    <w:rPr>
      <w:rFonts w:ascii="宋体" w:eastAsia="宋体"/>
    </w:rPr>
  </w:style>
  <w:style w:type="paragraph" w:customStyle="1" w:styleId="affffffffffe">
    <w:name w:val="标准文件_索引标题"/>
    <w:basedOn w:val="afffff8"/>
    <w:next w:val="afffff1"/>
    <w:qFormat/>
    <w:rPr>
      <w:rFonts w:hAnsi="黑体"/>
    </w:rPr>
  </w:style>
  <w:style w:type="paragraph" w:customStyle="1" w:styleId="afffffffffff">
    <w:name w:val="标准文件_脚注内容"/>
    <w:basedOn w:val="afffff1"/>
    <w:qFormat/>
    <w:pPr>
      <w:ind w:leftChars="200" w:left="400" w:hangingChars="200" w:hanging="200"/>
    </w:pPr>
    <w:rPr>
      <w:sz w:val="15"/>
    </w:rPr>
  </w:style>
  <w:style w:type="paragraph" w:customStyle="1" w:styleId="afffffffffff0">
    <w:name w:val="标准文件_术语条一"/>
    <w:basedOn w:val="affffffffa"/>
    <w:next w:val="afffff1"/>
    <w:qFormat/>
  </w:style>
  <w:style w:type="paragraph" w:customStyle="1" w:styleId="afffffffffff1">
    <w:name w:val="标准文件_术语条二"/>
    <w:basedOn w:val="affffffffd"/>
    <w:next w:val="afffff1"/>
    <w:qFormat/>
  </w:style>
  <w:style w:type="paragraph" w:customStyle="1" w:styleId="afffffffffff2">
    <w:name w:val="标准文件_术语条三"/>
    <w:basedOn w:val="affffffffc"/>
    <w:next w:val="afffff1"/>
    <w:qFormat/>
  </w:style>
  <w:style w:type="paragraph" w:customStyle="1" w:styleId="afffffffffff3">
    <w:name w:val="标准文件_术语条四"/>
    <w:basedOn w:val="afffffffff"/>
    <w:next w:val="afffff1"/>
    <w:qFormat/>
  </w:style>
  <w:style w:type="paragraph" w:customStyle="1" w:styleId="afffffffffff4">
    <w:name w:val="标准文件_术语条五"/>
    <w:basedOn w:val="affffffffb"/>
    <w:next w:val="afffff1"/>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5">
    <w:name w:val="发布"/>
    <w:basedOn w:val="afff6"/>
    <w:rPr>
      <w:rFonts w:ascii="黑体" w:eastAsia="黑体"/>
      <w:spacing w:val="85"/>
      <w:w w:val="100"/>
      <w:position w:val="3"/>
      <w:sz w:val="28"/>
      <w:szCs w:val="28"/>
    </w:rPr>
  </w:style>
  <w:style w:type="paragraph" w:customStyle="1" w:styleId="Style252">
    <w:name w:val="_Style 252"/>
    <w:basedOn w:val="afff5"/>
    <w:next w:val="afff5"/>
    <w:pPr>
      <w:adjustRightInd/>
      <w:spacing w:line="240" w:lineRule="auto"/>
      <w:ind w:firstLineChars="200" w:firstLine="420"/>
    </w:pPr>
    <w:rPr>
      <w:rFonts w:ascii="宋体" w:hAnsi="宋体" w:cs="宋体"/>
      <w:color w:val="000000"/>
      <w:sz w:val="24"/>
      <w:szCs w:val="24"/>
    </w:rPr>
  </w:style>
  <w:style w:type="paragraph" w:customStyle="1" w:styleId="afffffffffff6">
    <w:name w:val="段"/>
    <w:basedOn w:val="afff5"/>
    <w:pPr>
      <w:widowControl/>
      <w:autoSpaceDE w:val="0"/>
      <w:autoSpaceDN w:val="0"/>
      <w:adjustRightInd/>
      <w:spacing w:line="240" w:lineRule="auto"/>
      <w:ind w:firstLineChars="200" w:firstLine="420"/>
    </w:pPr>
    <w:rPr>
      <w:rFonts w:ascii="宋体" w:hAnsi="宋体" w:cs="宋体"/>
      <w:kern w:val="0"/>
    </w:rPr>
  </w:style>
  <w:style w:type="paragraph" w:customStyle="1" w:styleId="afffffffffff7">
    <w:name w:val="一级条标题"/>
    <w:basedOn w:val="afff5"/>
    <w:next w:val="afffffffffff6"/>
    <w:pPr>
      <w:widowControl/>
      <w:adjustRightInd/>
      <w:spacing w:beforeLines="50" w:afterLines="50" w:line="240" w:lineRule="auto"/>
      <w:jc w:val="left"/>
      <w:outlineLvl w:val="2"/>
    </w:pPr>
    <w:rPr>
      <w:rFonts w:ascii="黑体" w:eastAsia="黑体" w:hAnsi="黑体" w:cs="宋体"/>
      <w:kern w:val="0"/>
    </w:rPr>
  </w:style>
  <w:style w:type="paragraph" w:customStyle="1" w:styleId="afffffffffff8">
    <w:name w:val="章标题"/>
    <w:basedOn w:val="afff5"/>
    <w:next w:val="afffffffffff6"/>
    <w:pPr>
      <w:widowControl/>
      <w:adjustRightInd/>
      <w:spacing w:beforeLines="100" w:afterLines="100" w:line="240" w:lineRule="auto"/>
      <w:outlineLvl w:val="1"/>
    </w:pPr>
    <w:rPr>
      <w:rFonts w:ascii="黑体" w:eastAsia="黑体" w:hAnsi="黑体" w:cs="宋体"/>
      <w:kern w:val="0"/>
    </w:rPr>
  </w:style>
  <w:style w:type="paragraph" w:customStyle="1" w:styleId="afffffffffff9">
    <w:name w:val="二级条标题"/>
    <w:basedOn w:val="afffffffffff7"/>
    <w:next w:val="afffffffffff6"/>
    <w:pPr>
      <w:outlineLvl w:val="3"/>
    </w:pPr>
  </w:style>
  <w:style w:type="paragraph" w:customStyle="1" w:styleId="afffffffffffa">
    <w:name w:val="二级无"/>
    <w:basedOn w:val="afffffffffff9"/>
    <w:pPr>
      <w:spacing w:beforeLines="0" w:afterLines="0"/>
    </w:pPr>
    <w:rPr>
      <w:rFonts w:ascii="宋体" w:eastAsia="宋体" w:hAnsi="宋体"/>
    </w:rPr>
  </w:style>
  <w:style w:type="paragraph" w:customStyle="1" w:styleId="afffffffffffb">
    <w:name w:val="字母编号列项（一级）"/>
    <w:basedOn w:val="afff5"/>
    <w:pPr>
      <w:widowControl/>
      <w:adjustRightInd/>
      <w:spacing w:before="100" w:beforeAutospacing="1" w:after="100" w:afterAutospacing="1" w:line="240" w:lineRule="auto"/>
      <w:ind w:left="839" w:hanging="419"/>
    </w:pPr>
    <w:rPr>
      <w:rFonts w:ascii="宋体" w:hAnsi="宋体" w:cs="宋体"/>
      <w:kern w:val="0"/>
    </w:rPr>
  </w:style>
  <w:style w:type="paragraph" w:customStyle="1" w:styleId="afffffffffffc">
    <w:name w:val="正文表标题"/>
    <w:basedOn w:val="afff5"/>
    <w:next w:val="afff5"/>
    <w:pPr>
      <w:widowControl/>
      <w:adjustRightInd/>
      <w:spacing w:beforeLines="50" w:afterLines="50" w:line="240" w:lineRule="auto"/>
      <w:jc w:val="center"/>
    </w:pPr>
    <w:rPr>
      <w:rFonts w:ascii="黑体" w:eastAsia="黑体" w:hAnsi="黑体" w:cs="宋体"/>
      <w:kern w:val="0"/>
    </w:rPr>
  </w:style>
  <w:style w:type="paragraph" w:customStyle="1" w:styleId="afffffffffffd">
    <w:name w:val="注："/>
    <w:basedOn w:val="afff5"/>
    <w:next w:val="afff5"/>
    <w:pPr>
      <w:autoSpaceDE w:val="0"/>
      <w:autoSpaceDN w:val="0"/>
      <w:adjustRightInd/>
      <w:spacing w:before="100" w:beforeAutospacing="1" w:after="100" w:afterAutospacing="1" w:line="240" w:lineRule="auto"/>
      <w:ind w:left="726" w:hanging="363"/>
    </w:pPr>
    <w:rPr>
      <w:rFonts w:ascii="宋体" w:hAnsi="宋体" w:cs="宋体"/>
      <w:kern w:val="0"/>
      <w:sz w:val="18"/>
      <w:szCs w:val="18"/>
    </w:rPr>
  </w:style>
  <w:style w:type="paragraph" w:customStyle="1" w:styleId="afffffffffffe">
    <w:name w:val="三级条标题"/>
    <w:basedOn w:val="afffffffffff9"/>
    <w:next w:val="afff5"/>
    <w:pPr>
      <w:ind w:left="3119"/>
      <w:outlineLvl w:val="4"/>
    </w:pPr>
  </w:style>
  <w:style w:type="paragraph" w:customStyle="1" w:styleId="affffffffffff">
    <w:name w:val="三级无"/>
    <w:basedOn w:val="afffffffffffe"/>
    <w:pPr>
      <w:spacing w:beforeLines="0" w:afterLines="0"/>
    </w:pPr>
    <w:rPr>
      <w:rFonts w:ascii="宋体" w:eastAsia="宋体" w:hAnsi="宋体"/>
    </w:rPr>
  </w:style>
  <w:style w:type="paragraph" w:customStyle="1" w:styleId="affffffffffff0">
    <w:name w:val="正文图标题"/>
    <w:basedOn w:val="afff5"/>
    <w:next w:val="afff5"/>
    <w:pPr>
      <w:widowControl/>
      <w:adjustRightInd/>
      <w:spacing w:beforeLines="50" w:afterLines="50" w:line="240" w:lineRule="auto"/>
      <w:jc w:val="center"/>
    </w:pPr>
    <w:rPr>
      <w:rFonts w:ascii="黑体" w:eastAsia="黑体" w:hAnsi="黑体" w:cs="宋体"/>
      <w:kern w:val="0"/>
    </w:rPr>
  </w:style>
  <w:style w:type="paragraph" w:customStyle="1" w:styleId="affffffffffff1">
    <w:name w:val="四级条标题"/>
    <w:basedOn w:val="afffffffffffe"/>
    <w:next w:val="afffffffffff6"/>
    <w:pPr>
      <w:ind w:left="567"/>
      <w:outlineLvl w:val="5"/>
    </w:pPr>
  </w:style>
  <w:style w:type="paragraph" w:customStyle="1" w:styleId="affffffffffff2">
    <w:name w:val="五级无"/>
    <w:basedOn w:val="afff5"/>
    <w:qFormat/>
    <w:pPr>
      <w:widowControl/>
      <w:adjustRightInd/>
      <w:spacing w:line="240" w:lineRule="auto"/>
      <w:jc w:val="left"/>
      <w:outlineLvl w:val="6"/>
    </w:pPr>
    <w:rPr>
      <w:rFonts w:ascii="宋体" w:hAnsi="宋体" w:cs="宋体"/>
      <w:kern w:val="0"/>
    </w:rPr>
  </w:style>
  <w:style w:type="paragraph" w:customStyle="1" w:styleId="affffffffffff3">
    <w:name w:val="五级条标题"/>
    <w:basedOn w:val="affffffffffff1"/>
    <w:next w:val="afffffffffff6"/>
    <w:qFormat/>
    <w:pPr>
      <w:ind w:left="0"/>
      <w:outlineLvl w:val="6"/>
    </w:pPr>
  </w:style>
  <w:style w:type="paragraph" w:customStyle="1" w:styleId="affffffffffff4">
    <w:name w:val="正文公式编号制表符"/>
    <w:basedOn w:val="afffffffffff6"/>
    <w:next w:val="afffffffffff6"/>
    <w:qFormat/>
    <w:pPr>
      <w:ind w:firstLineChars="0" w:firstLine="0"/>
    </w:pPr>
  </w:style>
  <w:style w:type="paragraph" w:customStyle="1" w:styleId="affffffffffff5">
    <w:name w:val="注：（正文）"/>
    <w:basedOn w:val="afff5"/>
    <w:next w:val="afffffffffff6"/>
    <w:qFormat/>
    <w:pPr>
      <w:autoSpaceDE w:val="0"/>
      <w:autoSpaceDN w:val="0"/>
      <w:adjustRightInd/>
      <w:spacing w:before="100" w:beforeAutospacing="1" w:after="100" w:afterAutospacing="1" w:line="240" w:lineRule="auto"/>
      <w:ind w:left="726" w:hanging="363"/>
    </w:pPr>
    <w:rPr>
      <w:rFonts w:ascii="宋体" w:hAnsi="宋体" w:cs="宋体"/>
      <w:kern w:val="0"/>
      <w:sz w:val="18"/>
      <w:szCs w:val="18"/>
    </w:rPr>
  </w:style>
  <w:style w:type="paragraph" w:customStyle="1" w:styleId="affffffffffff6">
    <w:name w:val="注×："/>
    <w:basedOn w:val="afff5"/>
    <w:qFormat/>
    <w:pPr>
      <w:autoSpaceDE w:val="0"/>
      <w:autoSpaceDN w:val="0"/>
      <w:adjustRightInd/>
      <w:spacing w:before="100" w:beforeAutospacing="1" w:after="100" w:afterAutospacing="1" w:line="240" w:lineRule="auto"/>
      <w:ind w:left="811" w:hanging="448"/>
    </w:pPr>
    <w:rPr>
      <w:rFonts w:ascii="宋体" w:hAnsi="宋体" w:cs="宋体"/>
      <w:kern w:val="0"/>
      <w:sz w:val="18"/>
      <w:szCs w:val="18"/>
    </w:rPr>
  </w:style>
  <w:style w:type="character" w:customStyle="1" w:styleId="Char">
    <w:name w:val="批注文字 Char"/>
    <w:basedOn w:val="afff6"/>
    <w:link w:val="afffa"/>
    <w:uiPriority w:val="99"/>
    <w:semiHidden/>
    <w:rPr>
      <w:kern w:val="2"/>
      <w:sz w:val="21"/>
      <w:szCs w:val="21"/>
    </w:rPr>
  </w:style>
  <w:style w:type="character" w:customStyle="1" w:styleId="Char6">
    <w:name w:val="批注主题 Char"/>
    <w:basedOn w:val="Char"/>
    <w:link w:val="affff2"/>
    <w:uiPriority w:val="99"/>
    <w:semiHidden/>
    <w:rPr>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footer" Target="footer7.xml"/><Relationship Id="rId39" Type="http://schemas.openxmlformats.org/officeDocument/2006/relationships/theme" Target="theme/theme1.xml"/><Relationship Id="rId21" Type="http://schemas.openxmlformats.org/officeDocument/2006/relationships/footer" Target="footer6.xml"/><Relationship Id="rId34" Type="http://schemas.openxmlformats.org/officeDocument/2006/relationships/header" Target="header12.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header" Target="header8.xml"/><Relationship Id="rId33" Type="http://schemas.openxmlformats.org/officeDocument/2006/relationships/header" Target="header11.xm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7.xml"/><Relationship Id="rId32" Type="http://schemas.openxmlformats.org/officeDocument/2006/relationships/image" Target="media/image4.jpeg"/><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image" Target="media/image3.jpeg"/><Relationship Id="rId28" Type="http://schemas.openxmlformats.org/officeDocument/2006/relationships/header" Target="header9.xml"/><Relationship Id="rId36" Type="http://schemas.openxmlformats.org/officeDocument/2006/relationships/footer" Target="footer12.xml"/><Relationship Id="rId10" Type="http://schemas.openxmlformats.org/officeDocument/2006/relationships/header" Target="header1.xml"/><Relationship Id="rId19" Type="http://schemas.openxmlformats.org/officeDocument/2006/relationships/header" Target="header6.xml"/><Relationship Id="rId31" Type="http://schemas.openxmlformats.org/officeDocument/2006/relationships/footer" Target="footer10.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image" Target="media/image2.jpeg"/><Relationship Id="rId27" Type="http://schemas.openxmlformats.org/officeDocument/2006/relationships/footer" Target="footer8.xml"/><Relationship Id="rId30" Type="http://schemas.openxmlformats.org/officeDocument/2006/relationships/footer" Target="footer9.xml"/><Relationship Id="rId35" Type="http://schemas.openxmlformats.org/officeDocument/2006/relationships/footer" Target="footer1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46F720A4AC0433A92331905F0E74205"/>
        <w:category>
          <w:name w:val="常规"/>
          <w:gallery w:val="placeholder"/>
        </w:category>
        <w:types>
          <w:type w:val="bbPlcHdr"/>
        </w:types>
        <w:behaviors>
          <w:behavior w:val="content"/>
        </w:behaviors>
        <w:guid w:val="{BEC8137E-7F91-452A-9E3B-5A4B11381DBF}"/>
      </w:docPartPr>
      <w:docPartBody>
        <w:p w:rsidR="003A4CF0" w:rsidRDefault="00D5142F">
          <w:pPr>
            <w:pStyle w:val="D46F720A4AC0433A92331905F0E74205"/>
          </w:pPr>
          <w:r>
            <w:rPr>
              <w:rStyle w:val="a3"/>
              <w:rFonts w:hint="eastAsia"/>
            </w:rPr>
            <w:t>单击或点击此处输入文字。</w:t>
          </w:r>
        </w:p>
      </w:docPartBody>
    </w:docPart>
    <w:docPart>
      <w:docPartPr>
        <w:name w:val="0B7F93B2605C4C208DC3F7F53639903B"/>
        <w:category>
          <w:name w:val="常规"/>
          <w:gallery w:val="placeholder"/>
        </w:category>
        <w:types>
          <w:type w:val="bbPlcHdr"/>
        </w:types>
        <w:behaviors>
          <w:behavior w:val="content"/>
        </w:behaviors>
        <w:guid w:val="{41FB5EE1-6BD8-4C57-8D93-65F1A4258125}"/>
      </w:docPartPr>
      <w:docPartBody>
        <w:p w:rsidR="003A4CF0" w:rsidRDefault="00D5142F">
          <w:pPr>
            <w:pStyle w:val="0B7F93B2605C4C208DC3F7F53639903B"/>
          </w:pPr>
          <w:r>
            <w:rPr>
              <w:rStyle w:val="a3"/>
              <w:rFonts w:hint="eastAsia"/>
            </w:rPr>
            <w:t>选择一项。</w:t>
          </w:r>
        </w:p>
      </w:docPartBody>
    </w:docPart>
    <w:docPart>
      <w:docPartPr>
        <w:name w:val="86376DC53A254EE98EED2222D3DF0004"/>
        <w:category>
          <w:name w:val="常规"/>
          <w:gallery w:val="placeholder"/>
        </w:category>
        <w:types>
          <w:type w:val="bbPlcHdr"/>
        </w:types>
        <w:behaviors>
          <w:behavior w:val="content"/>
        </w:behaviors>
        <w:guid w:val="{6BBADCF6-D796-4F1D-BC5F-399A60873547}"/>
      </w:docPartPr>
      <w:docPartBody>
        <w:p w:rsidR="003A4CF0" w:rsidRDefault="00D5142F">
          <w:pPr>
            <w:pStyle w:val="86376DC53A254EE98EED2222D3DF0004"/>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2419"/>
    <w:rsid w:val="0013511C"/>
    <w:rsid w:val="00231B30"/>
    <w:rsid w:val="00273548"/>
    <w:rsid w:val="003636D5"/>
    <w:rsid w:val="00370CD3"/>
    <w:rsid w:val="003A2293"/>
    <w:rsid w:val="003A4CF0"/>
    <w:rsid w:val="00781CCF"/>
    <w:rsid w:val="008C60A6"/>
    <w:rsid w:val="00934FA9"/>
    <w:rsid w:val="00A73900"/>
    <w:rsid w:val="00BD39D8"/>
    <w:rsid w:val="00D5142F"/>
    <w:rsid w:val="00F079D0"/>
    <w:rsid w:val="00F25C9B"/>
    <w:rsid w:val="00FE2419"/>
    <w:rsid w:val="00FE7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D46F720A4AC0433A92331905F0E74205">
    <w:name w:val="D46F720A4AC0433A92331905F0E74205"/>
    <w:qFormat/>
    <w:pPr>
      <w:widowControl w:val="0"/>
      <w:jc w:val="both"/>
    </w:pPr>
    <w:rPr>
      <w:kern w:val="2"/>
      <w:sz w:val="21"/>
      <w:szCs w:val="22"/>
    </w:rPr>
  </w:style>
  <w:style w:type="paragraph" w:customStyle="1" w:styleId="0B7F93B2605C4C208DC3F7F53639903B">
    <w:name w:val="0B7F93B2605C4C208DC3F7F53639903B"/>
    <w:qFormat/>
    <w:pPr>
      <w:widowControl w:val="0"/>
      <w:jc w:val="both"/>
    </w:pPr>
    <w:rPr>
      <w:kern w:val="2"/>
      <w:sz w:val="21"/>
      <w:szCs w:val="22"/>
    </w:rPr>
  </w:style>
  <w:style w:type="paragraph" w:customStyle="1" w:styleId="86376DC53A254EE98EED2222D3DF0004">
    <w:name w:val="86376DC53A254EE98EED2222D3DF0004"/>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F157E0-1407-48BA-9B5D-0DBD5DFF8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51</TotalTime>
  <Pages>18</Pages>
  <Words>1749</Words>
  <Characters>9975</Characters>
  <Application>Microsoft Office Word</Application>
  <DocSecurity>0</DocSecurity>
  <Lines>83</Lines>
  <Paragraphs>23</Paragraphs>
  <ScaleCrop>false</ScaleCrop>
  <Company>PCMI</Company>
  <LinksUpToDate>false</LinksUpToDate>
  <CharactersWithSpaces>11701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Windows 用户</dc:creator>
  <cp:lastModifiedBy>TTYY</cp:lastModifiedBy>
  <cp:revision>85</cp:revision>
  <cp:lastPrinted>2020-08-30T10:00:00Z</cp:lastPrinted>
  <dcterms:created xsi:type="dcterms:W3CDTF">2024-10-10T00:36:00Z</dcterms:created>
  <dcterms:modified xsi:type="dcterms:W3CDTF">2024-10-24T00:37:00Z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2052-12.1.0.18276</vt:lpwstr>
  </property>
  <property fmtid="{D5CDD505-2E9C-101B-9397-08002B2CF9AE}" pid="16" name="ICV">
    <vt:lpwstr>551C345A032A4FC2B65088F8548E5641_12</vt:lpwstr>
  </property>
</Properties>
</file>